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1D" w:rsidRPr="00320E34" w:rsidRDefault="00A271E5" w:rsidP="00FE0C1B">
      <w:pPr>
        <w:spacing w:line="240" w:lineRule="auto"/>
        <w:jc w:val="center"/>
        <w:rPr>
          <w:rFonts w:ascii="Arial Narrow" w:hAnsi="Arial Narrow"/>
          <w:b/>
          <w:bCs/>
          <w:sz w:val="22"/>
          <w:u w:val="single"/>
        </w:rPr>
      </w:pPr>
      <w:r w:rsidRPr="00320E34">
        <w:rPr>
          <w:rFonts w:ascii="Arial Narrow" w:hAnsi="Arial Narrow"/>
          <w:b/>
          <w:bCs/>
          <w:sz w:val="22"/>
          <w:u w:val="single"/>
        </w:rPr>
        <w:t>IWPA</w:t>
      </w:r>
      <w:r w:rsidR="00FE0C1B" w:rsidRPr="00320E34">
        <w:rPr>
          <w:rFonts w:ascii="Arial Narrow" w:hAnsi="Arial Narrow"/>
          <w:b/>
          <w:bCs/>
          <w:sz w:val="22"/>
          <w:u w:val="single"/>
        </w:rPr>
        <w:t>’s suggestions</w:t>
      </w:r>
      <w:r w:rsidR="00320E34" w:rsidRPr="00320E34">
        <w:rPr>
          <w:rFonts w:ascii="Arial Narrow" w:hAnsi="Arial Narrow"/>
          <w:b/>
          <w:bCs/>
          <w:sz w:val="22"/>
          <w:u w:val="single"/>
        </w:rPr>
        <w:t xml:space="preserve"> </w:t>
      </w:r>
      <w:r w:rsidR="00FE0C1B" w:rsidRPr="00320E34">
        <w:rPr>
          <w:rFonts w:ascii="Arial Narrow" w:hAnsi="Arial Narrow"/>
          <w:b/>
          <w:bCs/>
          <w:sz w:val="22"/>
          <w:u w:val="single"/>
        </w:rPr>
        <w:t>/</w:t>
      </w:r>
      <w:r w:rsidR="00320E34" w:rsidRPr="00320E34">
        <w:rPr>
          <w:rFonts w:ascii="Arial Narrow" w:hAnsi="Arial Narrow"/>
          <w:b/>
          <w:bCs/>
          <w:sz w:val="22"/>
          <w:u w:val="single"/>
        </w:rPr>
        <w:t xml:space="preserve"> </w:t>
      </w:r>
      <w:r w:rsidRPr="00320E34">
        <w:rPr>
          <w:rFonts w:ascii="Arial Narrow" w:hAnsi="Arial Narrow"/>
          <w:b/>
          <w:bCs/>
          <w:sz w:val="22"/>
          <w:u w:val="single"/>
        </w:rPr>
        <w:t xml:space="preserve">comments on the </w:t>
      </w:r>
      <w:r w:rsidR="00775E01" w:rsidRPr="00320E34">
        <w:rPr>
          <w:rFonts w:ascii="Arial Narrow" w:hAnsi="Arial Narrow"/>
          <w:b/>
          <w:bCs/>
          <w:sz w:val="22"/>
          <w:u w:val="single"/>
        </w:rPr>
        <w:t>TNERC</w:t>
      </w:r>
      <w:r w:rsidRPr="00320E34">
        <w:rPr>
          <w:rFonts w:ascii="Arial Narrow" w:hAnsi="Arial Narrow"/>
          <w:b/>
          <w:bCs/>
          <w:sz w:val="22"/>
          <w:u w:val="single"/>
        </w:rPr>
        <w:t>’s</w:t>
      </w:r>
      <w:r w:rsidR="00775E01" w:rsidRPr="00320E34">
        <w:rPr>
          <w:rFonts w:ascii="Arial Narrow" w:hAnsi="Arial Narrow"/>
          <w:b/>
          <w:bCs/>
          <w:sz w:val="22"/>
          <w:u w:val="single"/>
        </w:rPr>
        <w:t xml:space="preserve"> consultative paper</w:t>
      </w:r>
      <w:r w:rsidRPr="00320E34">
        <w:rPr>
          <w:rFonts w:ascii="Arial Narrow" w:hAnsi="Arial Narrow"/>
          <w:b/>
          <w:bCs/>
          <w:sz w:val="22"/>
          <w:u w:val="single"/>
        </w:rPr>
        <w:t xml:space="preserve">on </w:t>
      </w:r>
      <w:r w:rsidR="00B360EB" w:rsidRPr="00320E34">
        <w:rPr>
          <w:rFonts w:ascii="Arial Narrow" w:hAnsi="Arial Narrow"/>
          <w:b/>
          <w:bCs/>
          <w:sz w:val="22"/>
          <w:u w:val="single"/>
        </w:rPr>
        <w:t>Wind Energy Tariff and allied issues.</w:t>
      </w:r>
    </w:p>
    <w:p w:rsidR="00B360EB" w:rsidRPr="00320E34" w:rsidRDefault="00B360EB" w:rsidP="00FE0C1B">
      <w:pPr>
        <w:spacing w:line="240" w:lineRule="auto"/>
        <w:jc w:val="center"/>
        <w:rPr>
          <w:rFonts w:ascii="Arial Narrow" w:hAnsi="Arial Narrow"/>
          <w:b/>
          <w:bCs/>
          <w:sz w:val="22"/>
          <w:u w:val="single"/>
        </w:rPr>
      </w:pPr>
    </w:p>
    <w:tbl>
      <w:tblPr>
        <w:tblStyle w:val="TableGrid"/>
        <w:tblW w:w="0" w:type="auto"/>
        <w:tblLayout w:type="fixed"/>
        <w:tblLook w:val="04A0"/>
      </w:tblPr>
      <w:tblGrid>
        <w:gridCol w:w="675"/>
        <w:gridCol w:w="1560"/>
        <w:gridCol w:w="4110"/>
        <w:gridCol w:w="7829"/>
      </w:tblGrid>
      <w:tr w:rsidR="00142031" w:rsidRPr="00320E34" w:rsidTr="00E9493D">
        <w:tc>
          <w:tcPr>
            <w:tcW w:w="675" w:type="dxa"/>
          </w:tcPr>
          <w:p w:rsidR="00142031" w:rsidRPr="00320E34" w:rsidRDefault="00142031" w:rsidP="00FE0C1B">
            <w:pPr>
              <w:jc w:val="center"/>
              <w:rPr>
                <w:rFonts w:ascii="Arial Narrow" w:hAnsi="Arial Narrow"/>
                <w:b/>
                <w:bCs/>
                <w:sz w:val="22"/>
              </w:rPr>
            </w:pPr>
            <w:r w:rsidRPr="00320E34">
              <w:rPr>
                <w:rFonts w:ascii="Arial Narrow" w:hAnsi="Arial Narrow"/>
                <w:b/>
                <w:bCs/>
                <w:sz w:val="22"/>
              </w:rPr>
              <w:t>Sl.</w:t>
            </w:r>
          </w:p>
          <w:p w:rsidR="00142031" w:rsidRPr="00320E34" w:rsidRDefault="00142031" w:rsidP="00FE0C1B">
            <w:pPr>
              <w:jc w:val="center"/>
              <w:rPr>
                <w:rFonts w:ascii="Arial Narrow" w:hAnsi="Arial Narrow"/>
                <w:b/>
                <w:bCs/>
                <w:sz w:val="22"/>
              </w:rPr>
            </w:pPr>
            <w:r w:rsidRPr="00320E34">
              <w:rPr>
                <w:rFonts w:ascii="Arial Narrow" w:hAnsi="Arial Narrow"/>
                <w:b/>
                <w:bCs/>
                <w:sz w:val="22"/>
              </w:rPr>
              <w:t>No</w:t>
            </w:r>
          </w:p>
        </w:tc>
        <w:tc>
          <w:tcPr>
            <w:tcW w:w="1560" w:type="dxa"/>
          </w:tcPr>
          <w:p w:rsidR="00142031" w:rsidRPr="00320E34" w:rsidRDefault="00142031" w:rsidP="00FE0C1B">
            <w:pPr>
              <w:jc w:val="center"/>
              <w:rPr>
                <w:rFonts w:ascii="Arial Narrow" w:hAnsi="Arial Narrow"/>
                <w:b/>
                <w:bCs/>
                <w:sz w:val="22"/>
              </w:rPr>
            </w:pPr>
            <w:r w:rsidRPr="00320E34">
              <w:rPr>
                <w:rFonts w:ascii="Arial Narrow" w:hAnsi="Arial Narrow"/>
                <w:b/>
                <w:bCs/>
                <w:sz w:val="22"/>
              </w:rPr>
              <w:t>Description</w:t>
            </w:r>
          </w:p>
        </w:tc>
        <w:tc>
          <w:tcPr>
            <w:tcW w:w="4110" w:type="dxa"/>
          </w:tcPr>
          <w:p w:rsidR="00142031" w:rsidRPr="00320E34" w:rsidRDefault="00142031" w:rsidP="00161F2F">
            <w:pPr>
              <w:jc w:val="center"/>
              <w:rPr>
                <w:rFonts w:ascii="Arial Narrow" w:hAnsi="Arial Narrow"/>
                <w:b/>
                <w:bCs/>
                <w:sz w:val="22"/>
              </w:rPr>
            </w:pPr>
            <w:r w:rsidRPr="00320E34">
              <w:rPr>
                <w:rFonts w:ascii="Arial Narrow" w:hAnsi="Arial Narrow"/>
                <w:b/>
                <w:bCs/>
                <w:sz w:val="22"/>
              </w:rPr>
              <w:t>TNERC’s Proposed Parameters</w:t>
            </w:r>
            <w:r w:rsidR="00161F2F" w:rsidRPr="00320E34">
              <w:rPr>
                <w:rFonts w:ascii="Arial Narrow" w:hAnsi="Arial Narrow"/>
                <w:b/>
                <w:bCs/>
                <w:sz w:val="22"/>
              </w:rPr>
              <w:t xml:space="preserve"> / determinants / procedures</w:t>
            </w:r>
            <w:r w:rsidRPr="00320E34">
              <w:rPr>
                <w:rFonts w:ascii="Arial Narrow" w:hAnsi="Arial Narrow"/>
                <w:b/>
                <w:bCs/>
                <w:sz w:val="22"/>
              </w:rPr>
              <w:t xml:space="preserve"> in its Consultative paper</w:t>
            </w:r>
          </w:p>
        </w:tc>
        <w:tc>
          <w:tcPr>
            <w:tcW w:w="7829" w:type="dxa"/>
          </w:tcPr>
          <w:p w:rsidR="00142031" w:rsidRPr="00320E34" w:rsidRDefault="00A271E5" w:rsidP="00FE0C1B">
            <w:pPr>
              <w:jc w:val="center"/>
              <w:rPr>
                <w:rFonts w:ascii="Arial Narrow" w:hAnsi="Arial Narrow"/>
                <w:b/>
                <w:bCs/>
                <w:sz w:val="22"/>
              </w:rPr>
            </w:pPr>
            <w:r w:rsidRPr="00320E34">
              <w:rPr>
                <w:rFonts w:ascii="Arial Narrow" w:hAnsi="Arial Narrow"/>
                <w:b/>
                <w:bCs/>
                <w:sz w:val="22"/>
              </w:rPr>
              <w:t>Item wise comments by IWPA</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t>1</w:t>
            </w:r>
          </w:p>
        </w:tc>
        <w:tc>
          <w:tcPr>
            <w:tcW w:w="1560" w:type="dxa"/>
          </w:tcPr>
          <w:p w:rsidR="00142031" w:rsidRPr="00320E34" w:rsidRDefault="00142031">
            <w:pPr>
              <w:rPr>
                <w:rFonts w:ascii="Arial Narrow" w:hAnsi="Arial Narrow"/>
                <w:sz w:val="22"/>
              </w:rPr>
            </w:pPr>
            <w:r w:rsidRPr="00320E34">
              <w:rPr>
                <w:rFonts w:ascii="Arial Narrow" w:hAnsi="Arial Narrow"/>
                <w:sz w:val="22"/>
              </w:rPr>
              <w:t>Tariff Parameters</w:t>
            </w:r>
          </w:p>
        </w:tc>
        <w:tc>
          <w:tcPr>
            <w:tcW w:w="4110" w:type="dxa"/>
          </w:tcPr>
          <w:p w:rsidR="00142031" w:rsidRPr="00320E34" w:rsidRDefault="00142031">
            <w:pPr>
              <w:rPr>
                <w:rFonts w:ascii="Arial Narrow" w:hAnsi="Arial Narrow"/>
                <w:b/>
                <w:bCs/>
                <w:sz w:val="22"/>
              </w:rPr>
            </w:pPr>
            <w:r w:rsidRPr="00320E34">
              <w:rPr>
                <w:rFonts w:ascii="Arial Narrow" w:hAnsi="Arial Narrow"/>
                <w:b/>
                <w:bCs/>
                <w:sz w:val="22"/>
              </w:rPr>
              <w:t>6.1 Tariff Components</w:t>
            </w:r>
          </w:p>
          <w:tbl>
            <w:tblPr>
              <w:tblStyle w:val="TableGrid"/>
              <w:tblW w:w="3949" w:type="dxa"/>
              <w:tblLayout w:type="fixed"/>
              <w:tblLook w:val="04A0"/>
            </w:tblPr>
            <w:tblGrid>
              <w:gridCol w:w="1730"/>
              <w:gridCol w:w="2219"/>
            </w:tblGrid>
            <w:tr w:rsidR="00F320B1" w:rsidRPr="00320E34" w:rsidTr="00F320B1">
              <w:tc>
                <w:tcPr>
                  <w:tcW w:w="1730" w:type="dxa"/>
                </w:tcPr>
                <w:p w:rsidR="00F320B1" w:rsidRPr="00320E34" w:rsidRDefault="00F320B1" w:rsidP="002010CA">
                  <w:pPr>
                    <w:pStyle w:val="NoSpacing"/>
                    <w:rPr>
                      <w:rFonts w:ascii="Arial Narrow" w:hAnsi="Arial Narrow"/>
                      <w:b/>
                      <w:bCs/>
                      <w:sz w:val="22"/>
                    </w:rPr>
                  </w:pPr>
                  <w:r w:rsidRPr="00320E34">
                    <w:rPr>
                      <w:rFonts w:ascii="Arial Narrow" w:hAnsi="Arial Narrow"/>
                      <w:b/>
                      <w:bCs/>
                      <w:sz w:val="22"/>
                    </w:rPr>
                    <w:t>Tariff Components</w:t>
                  </w:r>
                </w:p>
              </w:tc>
              <w:tc>
                <w:tcPr>
                  <w:tcW w:w="2219" w:type="dxa"/>
                </w:tcPr>
                <w:p w:rsidR="00F320B1" w:rsidRPr="00320E34" w:rsidRDefault="00F320B1" w:rsidP="00900613">
                  <w:pPr>
                    <w:pStyle w:val="NoSpacing"/>
                    <w:rPr>
                      <w:rFonts w:ascii="Arial Narrow" w:hAnsi="Arial Narrow"/>
                      <w:b/>
                      <w:bCs/>
                      <w:sz w:val="22"/>
                    </w:rPr>
                  </w:pPr>
                  <w:r w:rsidRPr="00320E34">
                    <w:rPr>
                      <w:rFonts w:ascii="Arial Narrow" w:hAnsi="Arial Narrow"/>
                      <w:b/>
                      <w:bCs/>
                      <w:sz w:val="22"/>
                    </w:rPr>
                    <w:t>Values</w:t>
                  </w:r>
                </w:p>
              </w:tc>
            </w:tr>
            <w:tr w:rsidR="00F320B1" w:rsidRPr="00320E34" w:rsidTr="00F320B1">
              <w:trPr>
                <w:trHeight w:val="237"/>
              </w:trPr>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 xml:space="preserve">Capital cost </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 xml:space="preserve"> Rs. 5.25 Crores/MW</w:t>
                  </w:r>
                </w:p>
              </w:tc>
            </w:tr>
            <w:tr w:rsidR="00F320B1" w:rsidRPr="00320E34" w:rsidTr="00F320B1">
              <w:trPr>
                <w:trHeight w:val="267"/>
              </w:trPr>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 xml:space="preserve">CUF </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 xml:space="preserve"> 29.15%</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Operation and maintenance expenses</w:t>
                  </w:r>
                </w:p>
                <w:p w:rsidR="00F320B1" w:rsidRPr="00320E34" w:rsidRDefault="00F320B1" w:rsidP="00900613">
                  <w:pPr>
                    <w:pStyle w:val="NoSpacing"/>
                    <w:rPr>
                      <w:rFonts w:ascii="Arial Narrow" w:hAnsi="Arial Narrow"/>
                      <w:sz w:val="22"/>
                    </w:rPr>
                  </w:pPr>
                </w:p>
              </w:tc>
              <w:tc>
                <w:tcPr>
                  <w:tcW w:w="2219" w:type="dxa"/>
                </w:tcPr>
                <w:p w:rsidR="00F320B1" w:rsidRPr="00320E34" w:rsidRDefault="00F320B1" w:rsidP="00FC45C8">
                  <w:pPr>
                    <w:pStyle w:val="NoSpacing"/>
                    <w:jc w:val="both"/>
                    <w:rPr>
                      <w:rFonts w:ascii="Arial Narrow" w:hAnsi="Arial Narrow"/>
                      <w:sz w:val="22"/>
                    </w:rPr>
                  </w:pPr>
                  <w:r w:rsidRPr="00320E34">
                    <w:rPr>
                      <w:rFonts w:ascii="Arial Narrow" w:hAnsi="Arial Narrow"/>
                      <w:sz w:val="22"/>
                    </w:rPr>
                    <w:t>1.1%  on  85%  of  Capital  investment and 0.22% on 15% of  the Capital investment with an escalation of 5%</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 xml:space="preserve">Insurance </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0.75% on 85% of the Capital Cost for the first year and to be reduced by 0.5% every year</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Debt-Equity ratio</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70:30</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Life of plant and machinery</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25 years</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Return on Equity</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17.56%(pre-tax)</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Term of Loan</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10 years with 1 year moratorium period</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Interest on loan</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9.95%</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Depreciation</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3.6% p.a</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Working Capital components</w:t>
                  </w:r>
                </w:p>
              </w:tc>
              <w:tc>
                <w:tcPr>
                  <w:tcW w:w="2219" w:type="dxa"/>
                </w:tcPr>
                <w:p w:rsidR="00F320B1" w:rsidRPr="00320E34" w:rsidRDefault="00F320B1" w:rsidP="00900613">
                  <w:pPr>
                    <w:pStyle w:val="NoSpacing"/>
                    <w:jc w:val="both"/>
                    <w:rPr>
                      <w:rFonts w:ascii="Arial Narrow" w:hAnsi="Arial Narrow"/>
                      <w:sz w:val="22"/>
                    </w:rPr>
                  </w:pPr>
                  <w:r w:rsidRPr="00320E34">
                    <w:rPr>
                      <w:rFonts w:ascii="Arial Narrow" w:hAnsi="Arial Narrow"/>
                      <w:sz w:val="22"/>
                    </w:rPr>
                    <w:t>one month O&amp;M cost and two months receivables</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Interest on working capital</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10.95%</w:t>
                  </w:r>
                </w:p>
              </w:tc>
            </w:tr>
            <w:tr w:rsidR="00F320B1" w:rsidRPr="00320E34" w:rsidTr="00F320B1">
              <w:tc>
                <w:tcPr>
                  <w:tcW w:w="1730" w:type="dxa"/>
                </w:tcPr>
                <w:p w:rsidR="00F320B1" w:rsidRPr="00320E34" w:rsidRDefault="00F320B1" w:rsidP="00900613">
                  <w:pPr>
                    <w:pStyle w:val="NoSpacing"/>
                    <w:rPr>
                      <w:rFonts w:ascii="Arial Narrow" w:hAnsi="Arial Narrow"/>
                      <w:sz w:val="22"/>
                    </w:rPr>
                  </w:pPr>
                  <w:r w:rsidRPr="00320E34">
                    <w:rPr>
                      <w:rFonts w:ascii="Arial Narrow" w:hAnsi="Arial Narrow"/>
                      <w:sz w:val="22"/>
                    </w:rPr>
                    <w:t>Discount factor</w:t>
                  </w:r>
                </w:p>
              </w:tc>
              <w:tc>
                <w:tcPr>
                  <w:tcW w:w="2219" w:type="dxa"/>
                </w:tcPr>
                <w:p w:rsidR="00F320B1" w:rsidRPr="00320E34" w:rsidRDefault="00F320B1" w:rsidP="00900613">
                  <w:pPr>
                    <w:pStyle w:val="NoSpacing"/>
                    <w:jc w:val="both"/>
                    <w:rPr>
                      <w:rFonts w:ascii="Arial Narrow" w:hAnsi="Arial Narrow"/>
                      <w:color w:val="FF0000"/>
                      <w:sz w:val="22"/>
                    </w:rPr>
                  </w:pPr>
                  <w:r w:rsidRPr="00320E34">
                    <w:rPr>
                      <w:rFonts w:ascii="Arial Narrow" w:hAnsi="Arial Narrow"/>
                      <w:color w:val="FF0000"/>
                      <w:sz w:val="22"/>
                    </w:rPr>
                    <w:t>8.75%</w:t>
                  </w:r>
                </w:p>
              </w:tc>
            </w:tr>
          </w:tbl>
          <w:p w:rsidR="00142031" w:rsidRPr="00320E34" w:rsidRDefault="00142031">
            <w:pPr>
              <w:rPr>
                <w:rFonts w:ascii="Arial Narrow" w:hAnsi="Arial Narrow"/>
                <w:sz w:val="22"/>
              </w:rPr>
            </w:pPr>
          </w:p>
        </w:tc>
        <w:tc>
          <w:tcPr>
            <w:tcW w:w="7829" w:type="dxa"/>
          </w:tcPr>
          <w:p w:rsidR="002C17DF" w:rsidRPr="00320E34" w:rsidRDefault="002C17DF">
            <w:pPr>
              <w:rPr>
                <w:rFonts w:ascii="Arial Narrow" w:hAnsi="Arial Narrow"/>
                <w:b/>
                <w:bCs/>
                <w:sz w:val="22"/>
              </w:rPr>
            </w:pPr>
            <w:r w:rsidRPr="00320E34">
              <w:rPr>
                <w:rFonts w:ascii="Arial Narrow" w:hAnsi="Arial Narrow"/>
                <w:b/>
                <w:bCs/>
                <w:sz w:val="22"/>
              </w:rPr>
              <w:t>Tariff Components</w:t>
            </w:r>
          </w:p>
          <w:tbl>
            <w:tblPr>
              <w:tblStyle w:val="TableGrid"/>
              <w:tblW w:w="7258" w:type="dxa"/>
              <w:tblLayout w:type="fixed"/>
              <w:tblLook w:val="04A0"/>
            </w:tblPr>
            <w:tblGrid>
              <w:gridCol w:w="1730"/>
              <w:gridCol w:w="5528"/>
            </w:tblGrid>
            <w:tr w:rsidR="002C17DF" w:rsidRPr="00320E34" w:rsidTr="00A271E5">
              <w:tc>
                <w:tcPr>
                  <w:tcW w:w="1730" w:type="dxa"/>
                </w:tcPr>
                <w:p w:rsidR="002C17DF" w:rsidRPr="00320E34" w:rsidRDefault="002C17DF" w:rsidP="003A7941">
                  <w:pPr>
                    <w:pStyle w:val="NoSpacing"/>
                    <w:rPr>
                      <w:rFonts w:ascii="Arial Narrow" w:hAnsi="Arial Narrow"/>
                      <w:b/>
                      <w:bCs/>
                      <w:sz w:val="22"/>
                    </w:rPr>
                  </w:pPr>
                  <w:r w:rsidRPr="00320E34">
                    <w:rPr>
                      <w:rFonts w:ascii="Arial Narrow" w:hAnsi="Arial Narrow"/>
                      <w:b/>
                      <w:bCs/>
                      <w:sz w:val="22"/>
                    </w:rPr>
                    <w:t>Tariff Components</w:t>
                  </w:r>
                </w:p>
              </w:tc>
              <w:tc>
                <w:tcPr>
                  <w:tcW w:w="5528" w:type="dxa"/>
                </w:tcPr>
                <w:p w:rsidR="002C17DF" w:rsidRPr="00320E34" w:rsidRDefault="002C17DF" w:rsidP="003A7941">
                  <w:pPr>
                    <w:pStyle w:val="NoSpacing"/>
                    <w:rPr>
                      <w:rFonts w:ascii="Arial Narrow" w:hAnsi="Arial Narrow"/>
                      <w:b/>
                      <w:bCs/>
                      <w:sz w:val="22"/>
                    </w:rPr>
                  </w:pPr>
                  <w:r w:rsidRPr="00320E34">
                    <w:rPr>
                      <w:rFonts w:ascii="Arial Narrow" w:hAnsi="Arial Narrow"/>
                      <w:b/>
                      <w:bCs/>
                      <w:sz w:val="22"/>
                    </w:rPr>
                    <w:t>Values</w:t>
                  </w:r>
                </w:p>
              </w:tc>
            </w:tr>
            <w:tr w:rsidR="002C17DF" w:rsidRPr="00320E34" w:rsidTr="00A271E5">
              <w:trPr>
                <w:trHeight w:val="237"/>
              </w:trPr>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 xml:space="preserve">Capital cost </w:t>
                  </w:r>
                </w:p>
              </w:tc>
              <w:tc>
                <w:tcPr>
                  <w:tcW w:w="5528" w:type="dxa"/>
                </w:tcPr>
                <w:p w:rsidR="002C17DF" w:rsidRPr="00320E34" w:rsidRDefault="002C17DF" w:rsidP="00870A3A">
                  <w:pPr>
                    <w:pStyle w:val="NoSpacing"/>
                    <w:jc w:val="both"/>
                    <w:rPr>
                      <w:rFonts w:ascii="Arial Narrow" w:hAnsi="Arial Narrow"/>
                      <w:color w:val="FF0000"/>
                      <w:sz w:val="22"/>
                    </w:rPr>
                  </w:pPr>
                  <w:r w:rsidRPr="00320E34">
                    <w:rPr>
                      <w:rFonts w:ascii="Arial Narrow" w:hAnsi="Arial Narrow"/>
                      <w:color w:val="FF0000"/>
                      <w:sz w:val="22"/>
                    </w:rPr>
                    <w:t xml:space="preserve">Rs. </w:t>
                  </w:r>
                  <w:r w:rsidR="00870A3A" w:rsidRPr="00320E34">
                    <w:rPr>
                      <w:rFonts w:ascii="Arial Narrow" w:hAnsi="Arial Narrow"/>
                      <w:color w:val="FF0000"/>
                      <w:sz w:val="22"/>
                    </w:rPr>
                    <w:t>6.50</w:t>
                  </w:r>
                  <w:r w:rsidRPr="00320E34">
                    <w:rPr>
                      <w:rFonts w:ascii="Arial Narrow" w:hAnsi="Arial Narrow"/>
                      <w:color w:val="FF0000"/>
                      <w:sz w:val="22"/>
                    </w:rPr>
                    <w:t xml:space="preserve"> Crores/MW</w:t>
                  </w:r>
                </w:p>
              </w:tc>
            </w:tr>
            <w:tr w:rsidR="002C17DF" w:rsidRPr="00320E34" w:rsidTr="00A271E5">
              <w:trPr>
                <w:trHeight w:val="267"/>
              </w:trPr>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 xml:space="preserve">CUF </w:t>
                  </w:r>
                </w:p>
              </w:tc>
              <w:tc>
                <w:tcPr>
                  <w:tcW w:w="5528" w:type="dxa"/>
                </w:tcPr>
                <w:p w:rsidR="002C17DF" w:rsidRPr="00320E34" w:rsidRDefault="002C17DF" w:rsidP="00870A3A">
                  <w:pPr>
                    <w:pStyle w:val="NoSpacing"/>
                    <w:jc w:val="both"/>
                    <w:rPr>
                      <w:rFonts w:ascii="Arial Narrow" w:hAnsi="Arial Narrow"/>
                      <w:color w:val="FF0000"/>
                      <w:sz w:val="22"/>
                    </w:rPr>
                  </w:pPr>
                  <w:r w:rsidRPr="00320E34">
                    <w:rPr>
                      <w:rFonts w:ascii="Arial Narrow" w:hAnsi="Arial Narrow"/>
                      <w:color w:val="FF0000"/>
                      <w:sz w:val="22"/>
                    </w:rPr>
                    <w:t>2</w:t>
                  </w:r>
                  <w:r w:rsidR="00870A3A" w:rsidRPr="00320E34">
                    <w:rPr>
                      <w:rFonts w:ascii="Arial Narrow" w:hAnsi="Arial Narrow"/>
                      <w:color w:val="FF0000"/>
                      <w:sz w:val="22"/>
                    </w:rPr>
                    <w:t>7</w:t>
                  </w:r>
                  <w:r w:rsidRPr="00320E34">
                    <w:rPr>
                      <w:rFonts w:ascii="Arial Narrow" w:hAnsi="Arial Narrow"/>
                      <w:color w:val="FF0000"/>
                      <w:sz w:val="22"/>
                    </w:rPr>
                    <w:t>.15%</w:t>
                  </w:r>
                </w:p>
              </w:tc>
            </w:tr>
            <w:tr w:rsidR="002C17DF" w:rsidRPr="00320E34" w:rsidTr="00A271E5">
              <w:tc>
                <w:tcPr>
                  <w:tcW w:w="1730" w:type="dxa"/>
                </w:tcPr>
                <w:p w:rsidR="002C17DF" w:rsidRPr="00320E34" w:rsidRDefault="002C17DF" w:rsidP="00180822">
                  <w:pPr>
                    <w:pStyle w:val="NoSpacing"/>
                    <w:rPr>
                      <w:rFonts w:ascii="Arial Narrow" w:hAnsi="Arial Narrow"/>
                      <w:sz w:val="22"/>
                    </w:rPr>
                  </w:pPr>
                  <w:r w:rsidRPr="00320E34">
                    <w:rPr>
                      <w:rFonts w:ascii="Arial Narrow" w:hAnsi="Arial Narrow"/>
                      <w:sz w:val="22"/>
                    </w:rPr>
                    <w:t>Operation and maintenance expenses</w:t>
                  </w:r>
                </w:p>
              </w:tc>
              <w:tc>
                <w:tcPr>
                  <w:tcW w:w="5528" w:type="dxa"/>
                </w:tcPr>
                <w:p w:rsidR="002C17DF" w:rsidRPr="00320E34" w:rsidRDefault="000079AA" w:rsidP="000079AA">
                  <w:pPr>
                    <w:pStyle w:val="NoSpacing"/>
                    <w:jc w:val="both"/>
                    <w:rPr>
                      <w:rFonts w:ascii="Arial Narrow" w:hAnsi="Arial Narrow"/>
                      <w:sz w:val="22"/>
                    </w:rPr>
                  </w:pPr>
                  <w:r w:rsidRPr="00320E34">
                    <w:rPr>
                      <w:rFonts w:ascii="Arial Narrow" w:hAnsi="Arial Narrow"/>
                      <w:color w:val="FF0000"/>
                      <w:sz w:val="22"/>
                    </w:rPr>
                    <w:t>2</w:t>
                  </w:r>
                  <w:r w:rsidR="002C17DF" w:rsidRPr="00320E34">
                    <w:rPr>
                      <w:rFonts w:ascii="Arial Narrow" w:hAnsi="Arial Narrow"/>
                      <w:color w:val="FF0000"/>
                      <w:sz w:val="22"/>
                    </w:rPr>
                    <w:t xml:space="preserve">.1%  </w:t>
                  </w:r>
                  <w:r w:rsidR="002C17DF" w:rsidRPr="00320E34">
                    <w:rPr>
                      <w:rFonts w:ascii="Arial Narrow" w:hAnsi="Arial Narrow"/>
                      <w:sz w:val="22"/>
                    </w:rPr>
                    <w:t>on  85%  of  Capital  investment and 0.</w:t>
                  </w:r>
                  <w:r w:rsidR="002C17DF" w:rsidRPr="00320E34">
                    <w:rPr>
                      <w:rFonts w:ascii="Arial Narrow" w:hAnsi="Arial Narrow"/>
                      <w:color w:val="FF0000"/>
                      <w:sz w:val="22"/>
                    </w:rPr>
                    <w:t>2</w:t>
                  </w:r>
                  <w:r w:rsidRPr="00320E34">
                    <w:rPr>
                      <w:rFonts w:ascii="Arial Narrow" w:hAnsi="Arial Narrow"/>
                      <w:color w:val="FF0000"/>
                      <w:sz w:val="22"/>
                    </w:rPr>
                    <w:t>6</w:t>
                  </w:r>
                  <w:r w:rsidR="002C17DF" w:rsidRPr="00320E34">
                    <w:rPr>
                      <w:rFonts w:ascii="Arial Narrow" w:hAnsi="Arial Narrow"/>
                      <w:sz w:val="22"/>
                    </w:rPr>
                    <w:t>% on 15% of  the Capital investment with an escalation of 5%</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 xml:space="preserve">Insurance </w:t>
                  </w:r>
                </w:p>
              </w:tc>
              <w:tc>
                <w:tcPr>
                  <w:tcW w:w="5528" w:type="dxa"/>
                </w:tcPr>
                <w:p w:rsidR="002C17DF" w:rsidRPr="00320E34" w:rsidRDefault="002C17DF" w:rsidP="000079AA">
                  <w:pPr>
                    <w:pStyle w:val="NoSpacing"/>
                    <w:jc w:val="both"/>
                    <w:rPr>
                      <w:rFonts w:ascii="Arial Narrow" w:hAnsi="Arial Narrow"/>
                      <w:sz w:val="22"/>
                    </w:rPr>
                  </w:pPr>
                  <w:r w:rsidRPr="00320E34">
                    <w:rPr>
                      <w:rFonts w:ascii="Arial Narrow" w:hAnsi="Arial Narrow"/>
                      <w:color w:val="FF0000"/>
                      <w:sz w:val="22"/>
                    </w:rPr>
                    <w:t>0.</w:t>
                  </w:r>
                  <w:r w:rsidR="000079AA" w:rsidRPr="00320E34">
                    <w:rPr>
                      <w:rFonts w:ascii="Arial Narrow" w:hAnsi="Arial Narrow"/>
                      <w:color w:val="FF0000"/>
                      <w:sz w:val="22"/>
                    </w:rPr>
                    <w:t>90</w:t>
                  </w:r>
                  <w:r w:rsidRPr="00320E34">
                    <w:rPr>
                      <w:rFonts w:ascii="Arial Narrow" w:hAnsi="Arial Narrow"/>
                      <w:color w:val="FF0000"/>
                      <w:sz w:val="22"/>
                    </w:rPr>
                    <w:t xml:space="preserve">% on 85% </w:t>
                  </w:r>
                  <w:r w:rsidRPr="00320E34">
                    <w:rPr>
                      <w:rFonts w:ascii="Arial Narrow" w:hAnsi="Arial Narrow"/>
                      <w:sz w:val="22"/>
                    </w:rPr>
                    <w:t>of the Capital Cost for the first year and to be reduced by 0.5% every year</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Debt-Equity ratio</w:t>
                  </w:r>
                </w:p>
              </w:tc>
              <w:tc>
                <w:tcPr>
                  <w:tcW w:w="5528" w:type="dxa"/>
                </w:tcPr>
                <w:p w:rsidR="002C17DF" w:rsidRPr="00320E34" w:rsidRDefault="002C17DF" w:rsidP="003A7941">
                  <w:pPr>
                    <w:pStyle w:val="NoSpacing"/>
                    <w:jc w:val="both"/>
                    <w:rPr>
                      <w:rFonts w:ascii="Arial Narrow" w:hAnsi="Arial Narrow"/>
                      <w:sz w:val="22"/>
                    </w:rPr>
                  </w:pPr>
                  <w:r w:rsidRPr="00320E34">
                    <w:rPr>
                      <w:rFonts w:ascii="Arial Narrow" w:hAnsi="Arial Narrow"/>
                      <w:sz w:val="22"/>
                    </w:rPr>
                    <w:t>70:30</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Life of plant and machinery</w:t>
                  </w:r>
                </w:p>
              </w:tc>
              <w:tc>
                <w:tcPr>
                  <w:tcW w:w="5528" w:type="dxa"/>
                </w:tcPr>
                <w:p w:rsidR="002C17DF" w:rsidRPr="00320E34" w:rsidRDefault="002C17DF" w:rsidP="003A7941">
                  <w:pPr>
                    <w:pStyle w:val="NoSpacing"/>
                    <w:jc w:val="both"/>
                    <w:rPr>
                      <w:rFonts w:ascii="Arial Narrow" w:hAnsi="Arial Narrow"/>
                      <w:sz w:val="22"/>
                    </w:rPr>
                  </w:pPr>
                  <w:r w:rsidRPr="00320E34">
                    <w:rPr>
                      <w:rFonts w:ascii="Arial Narrow" w:hAnsi="Arial Narrow"/>
                      <w:sz w:val="22"/>
                    </w:rPr>
                    <w:t>25 years</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Return on Equity</w:t>
                  </w:r>
                </w:p>
              </w:tc>
              <w:tc>
                <w:tcPr>
                  <w:tcW w:w="5528" w:type="dxa"/>
                </w:tcPr>
                <w:p w:rsidR="002C17DF" w:rsidRPr="00320E34" w:rsidRDefault="002C17DF" w:rsidP="003A7941">
                  <w:pPr>
                    <w:pStyle w:val="NoSpacing"/>
                    <w:jc w:val="both"/>
                    <w:rPr>
                      <w:rFonts w:ascii="Arial Narrow" w:hAnsi="Arial Narrow"/>
                      <w:color w:val="FF0000"/>
                      <w:sz w:val="22"/>
                    </w:rPr>
                  </w:pPr>
                  <w:r w:rsidRPr="00320E34">
                    <w:rPr>
                      <w:rFonts w:ascii="Arial Narrow" w:hAnsi="Arial Narrow"/>
                      <w:color w:val="FF0000"/>
                      <w:sz w:val="22"/>
                    </w:rPr>
                    <w:t>17.56%(pre-tax)</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Term of Loan</w:t>
                  </w:r>
                </w:p>
              </w:tc>
              <w:tc>
                <w:tcPr>
                  <w:tcW w:w="5528" w:type="dxa"/>
                </w:tcPr>
                <w:p w:rsidR="002C17DF" w:rsidRPr="00320E34" w:rsidRDefault="002C17DF" w:rsidP="003A7941">
                  <w:pPr>
                    <w:pStyle w:val="NoSpacing"/>
                    <w:jc w:val="both"/>
                    <w:rPr>
                      <w:rFonts w:ascii="Arial Narrow" w:hAnsi="Arial Narrow"/>
                      <w:sz w:val="22"/>
                    </w:rPr>
                  </w:pPr>
                  <w:r w:rsidRPr="00320E34">
                    <w:rPr>
                      <w:rFonts w:ascii="Arial Narrow" w:hAnsi="Arial Narrow"/>
                      <w:sz w:val="22"/>
                    </w:rPr>
                    <w:t>10 years with 1 year moratorium period</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Interest on loan</w:t>
                  </w:r>
                </w:p>
              </w:tc>
              <w:tc>
                <w:tcPr>
                  <w:tcW w:w="5528" w:type="dxa"/>
                </w:tcPr>
                <w:p w:rsidR="002C17DF" w:rsidRPr="00320E34" w:rsidRDefault="000079AA" w:rsidP="000079AA">
                  <w:pPr>
                    <w:pStyle w:val="NoSpacing"/>
                    <w:jc w:val="both"/>
                    <w:rPr>
                      <w:rFonts w:ascii="Arial Narrow" w:hAnsi="Arial Narrow"/>
                      <w:color w:val="FF0000"/>
                      <w:sz w:val="22"/>
                    </w:rPr>
                  </w:pPr>
                  <w:r w:rsidRPr="00320E34">
                    <w:rPr>
                      <w:rFonts w:ascii="Arial Narrow" w:hAnsi="Arial Narrow"/>
                      <w:color w:val="FF0000"/>
                      <w:sz w:val="22"/>
                    </w:rPr>
                    <w:t>12</w:t>
                  </w:r>
                  <w:r w:rsidR="002C17DF" w:rsidRPr="00320E34">
                    <w:rPr>
                      <w:rFonts w:ascii="Arial Narrow" w:hAnsi="Arial Narrow"/>
                      <w:color w:val="FF0000"/>
                      <w:sz w:val="22"/>
                    </w:rPr>
                    <w:t>%</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Depreciation</w:t>
                  </w:r>
                </w:p>
              </w:tc>
              <w:tc>
                <w:tcPr>
                  <w:tcW w:w="5528" w:type="dxa"/>
                </w:tcPr>
                <w:p w:rsidR="002C17DF" w:rsidRPr="00320E34" w:rsidRDefault="002C17DF" w:rsidP="003A7941">
                  <w:pPr>
                    <w:pStyle w:val="NoSpacing"/>
                    <w:jc w:val="both"/>
                    <w:rPr>
                      <w:rFonts w:ascii="Arial Narrow" w:hAnsi="Arial Narrow"/>
                      <w:sz w:val="22"/>
                    </w:rPr>
                  </w:pPr>
                  <w:r w:rsidRPr="00320E34">
                    <w:rPr>
                      <w:rFonts w:ascii="Arial Narrow" w:hAnsi="Arial Narrow"/>
                      <w:sz w:val="22"/>
                    </w:rPr>
                    <w:t>3.6% p.a</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Working Capital components</w:t>
                  </w:r>
                </w:p>
              </w:tc>
              <w:tc>
                <w:tcPr>
                  <w:tcW w:w="5528" w:type="dxa"/>
                </w:tcPr>
                <w:p w:rsidR="002C17DF" w:rsidRPr="00320E34" w:rsidRDefault="002C17DF" w:rsidP="003A7941">
                  <w:pPr>
                    <w:pStyle w:val="NoSpacing"/>
                    <w:jc w:val="both"/>
                    <w:rPr>
                      <w:rFonts w:ascii="Arial Narrow" w:hAnsi="Arial Narrow"/>
                      <w:sz w:val="22"/>
                    </w:rPr>
                  </w:pPr>
                  <w:r w:rsidRPr="00320E34">
                    <w:rPr>
                      <w:rFonts w:ascii="Arial Narrow" w:hAnsi="Arial Narrow"/>
                      <w:sz w:val="22"/>
                    </w:rPr>
                    <w:t>one month O&amp;M cost and two months receivables</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Interest on working capital</w:t>
                  </w:r>
                </w:p>
              </w:tc>
              <w:tc>
                <w:tcPr>
                  <w:tcW w:w="5528" w:type="dxa"/>
                </w:tcPr>
                <w:p w:rsidR="002C17DF" w:rsidRPr="00320E34" w:rsidRDefault="002C17DF" w:rsidP="001459F9">
                  <w:pPr>
                    <w:pStyle w:val="NoSpacing"/>
                    <w:jc w:val="both"/>
                    <w:rPr>
                      <w:rFonts w:ascii="Arial Narrow" w:hAnsi="Arial Narrow"/>
                      <w:color w:val="FF0000"/>
                      <w:sz w:val="22"/>
                    </w:rPr>
                  </w:pPr>
                  <w:r w:rsidRPr="00320E34">
                    <w:rPr>
                      <w:rFonts w:ascii="Arial Narrow" w:hAnsi="Arial Narrow"/>
                      <w:color w:val="FF0000"/>
                      <w:sz w:val="22"/>
                    </w:rPr>
                    <w:t>1</w:t>
                  </w:r>
                  <w:r w:rsidR="001459F9" w:rsidRPr="00320E34">
                    <w:rPr>
                      <w:rFonts w:ascii="Arial Narrow" w:hAnsi="Arial Narrow"/>
                      <w:color w:val="FF0000"/>
                      <w:sz w:val="22"/>
                    </w:rPr>
                    <w:t>3</w:t>
                  </w:r>
                  <w:r w:rsidRPr="00320E34">
                    <w:rPr>
                      <w:rFonts w:ascii="Arial Narrow" w:hAnsi="Arial Narrow"/>
                      <w:color w:val="FF0000"/>
                      <w:sz w:val="22"/>
                    </w:rPr>
                    <w:t>%</w:t>
                  </w:r>
                </w:p>
              </w:tc>
            </w:tr>
            <w:tr w:rsidR="002C17DF" w:rsidRPr="00320E34" w:rsidTr="00A271E5">
              <w:tc>
                <w:tcPr>
                  <w:tcW w:w="1730" w:type="dxa"/>
                </w:tcPr>
                <w:p w:rsidR="002C17DF" w:rsidRPr="00320E34" w:rsidRDefault="002C17DF" w:rsidP="003A7941">
                  <w:pPr>
                    <w:pStyle w:val="NoSpacing"/>
                    <w:rPr>
                      <w:rFonts w:ascii="Arial Narrow" w:hAnsi="Arial Narrow"/>
                      <w:sz w:val="22"/>
                    </w:rPr>
                  </w:pPr>
                  <w:r w:rsidRPr="00320E34">
                    <w:rPr>
                      <w:rFonts w:ascii="Arial Narrow" w:hAnsi="Arial Narrow"/>
                      <w:sz w:val="22"/>
                    </w:rPr>
                    <w:t>Discount factor</w:t>
                  </w:r>
                </w:p>
              </w:tc>
              <w:tc>
                <w:tcPr>
                  <w:tcW w:w="5528" w:type="dxa"/>
                </w:tcPr>
                <w:p w:rsidR="002C17DF" w:rsidRPr="00320E34" w:rsidRDefault="002C17DF" w:rsidP="003A7941">
                  <w:pPr>
                    <w:pStyle w:val="NoSpacing"/>
                    <w:jc w:val="both"/>
                    <w:rPr>
                      <w:rFonts w:ascii="Arial Narrow" w:hAnsi="Arial Narrow"/>
                      <w:color w:val="FF0000"/>
                      <w:sz w:val="22"/>
                    </w:rPr>
                  </w:pPr>
                  <w:r w:rsidRPr="00320E34">
                    <w:rPr>
                      <w:rFonts w:ascii="Arial Narrow" w:hAnsi="Arial Narrow"/>
                      <w:color w:val="FF0000"/>
                      <w:sz w:val="22"/>
                    </w:rPr>
                    <w:t>8.75%</w:t>
                  </w:r>
                </w:p>
              </w:tc>
            </w:tr>
          </w:tbl>
          <w:p w:rsidR="00142031" w:rsidRPr="00320E34" w:rsidRDefault="00142031">
            <w:pPr>
              <w:rPr>
                <w:rFonts w:ascii="Arial Narrow" w:hAnsi="Arial Narrow"/>
                <w:b/>
                <w:bCs/>
                <w:sz w:val="22"/>
              </w:rPr>
            </w:pPr>
          </w:p>
          <w:p w:rsidR="007E0D0A" w:rsidRPr="00320E34" w:rsidRDefault="007E0D0A" w:rsidP="007E0D0A">
            <w:pPr>
              <w:rPr>
                <w:rFonts w:ascii="Arial Narrow" w:hAnsi="Arial Narrow"/>
                <w:b/>
                <w:bCs/>
                <w:sz w:val="22"/>
                <w:u w:val="single"/>
              </w:rPr>
            </w:pPr>
            <w:r w:rsidRPr="00320E34">
              <w:rPr>
                <w:rFonts w:ascii="Arial Narrow" w:hAnsi="Arial Narrow"/>
                <w:b/>
                <w:bCs/>
                <w:sz w:val="22"/>
                <w:u w:val="single"/>
              </w:rPr>
              <w:t xml:space="preserve">Reasons for the </w:t>
            </w:r>
            <w:r w:rsidR="00104808" w:rsidRPr="00320E34">
              <w:rPr>
                <w:rFonts w:ascii="Arial Narrow" w:hAnsi="Arial Narrow"/>
                <w:b/>
                <w:bCs/>
                <w:sz w:val="22"/>
                <w:u w:val="single"/>
              </w:rPr>
              <w:t xml:space="preserve">revised </w:t>
            </w:r>
            <w:r w:rsidRPr="00320E34">
              <w:rPr>
                <w:rFonts w:ascii="Arial Narrow" w:hAnsi="Arial Narrow"/>
                <w:b/>
                <w:bCs/>
                <w:sz w:val="22"/>
                <w:u w:val="single"/>
              </w:rPr>
              <w:t xml:space="preserve">Parameters </w:t>
            </w:r>
          </w:p>
          <w:p w:rsidR="007E0D0A" w:rsidRPr="00320E34" w:rsidRDefault="007E0D0A" w:rsidP="007E0D0A">
            <w:pPr>
              <w:rPr>
                <w:rFonts w:ascii="Arial Narrow" w:hAnsi="Arial Narrow"/>
                <w:b/>
                <w:bCs/>
                <w:sz w:val="22"/>
                <w:u w:val="single"/>
              </w:rPr>
            </w:pPr>
            <w:r w:rsidRPr="00320E34">
              <w:rPr>
                <w:rFonts w:ascii="Arial Narrow" w:hAnsi="Arial Narrow"/>
                <w:b/>
                <w:bCs/>
                <w:sz w:val="22"/>
                <w:u w:val="single"/>
              </w:rPr>
              <w:t>1.Capital cost</w:t>
            </w:r>
          </w:p>
          <w:p w:rsidR="00C87D26" w:rsidRPr="00320E34" w:rsidRDefault="007E0D0A" w:rsidP="00C87D26">
            <w:pPr>
              <w:jc w:val="both"/>
              <w:rPr>
                <w:rFonts w:ascii="Arial Narrow" w:hAnsi="Arial Narrow"/>
                <w:sz w:val="22"/>
              </w:rPr>
            </w:pPr>
            <w:r w:rsidRPr="00320E34">
              <w:rPr>
                <w:rFonts w:ascii="Arial Narrow" w:hAnsi="Arial Narrow"/>
                <w:sz w:val="22"/>
              </w:rPr>
              <w:t xml:space="preserve">Since the present trend </w:t>
            </w:r>
            <w:r w:rsidR="00C87D26" w:rsidRPr="00320E34">
              <w:rPr>
                <w:rFonts w:ascii="Arial Narrow" w:hAnsi="Arial Narrow"/>
                <w:sz w:val="22"/>
              </w:rPr>
              <w:t xml:space="preserve">of </w:t>
            </w:r>
            <w:r w:rsidR="00F86A4A" w:rsidRPr="00320E34">
              <w:rPr>
                <w:rFonts w:ascii="Arial Narrow" w:hAnsi="Arial Narrow"/>
                <w:sz w:val="22"/>
              </w:rPr>
              <w:t xml:space="preserve">wind power </w:t>
            </w:r>
            <w:r w:rsidR="00C87D26" w:rsidRPr="00320E34">
              <w:rPr>
                <w:rFonts w:ascii="Arial Narrow" w:hAnsi="Arial Narrow"/>
                <w:sz w:val="22"/>
              </w:rPr>
              <w:t xml:space="preserve">purchase by distribution licensee </w:t>
            </w:r>
            <w:r w:rsidRPr="00320E34">
              <w:rPr>
                <w:rFonts w:ascii="Arial Narrow" w:hAnsi="Arial Narrow"/>
                <w:sz w:val="22"/>
              </w:rPr>
              <w:t xml:space="preserve">is </w:t>
            </w:r>
            <w:r w:rsidR="00C87D26" w:rsidRPr="00320E34">
              <w:rPr>
                <w:rFonts w:ascii="Arial Narrow" w:hAnsi="Arial Narrow"/>
                <w:sz w:val="22"/>
              </w:rPr>
              <w:t xml:space="preserve">through </w:t>
            </w:r>
            <w:r w:rsidRPr="00320E34">
              <w:rPr>
                <w:rFonts w:ascii="Arial Narrow" w:hAnsi="Arial Narrow"/>
                <w:sz w:val="22"/>
              </w:rPr>
              <w:t xml:space="preserve">competitive bidding </w:t>
            </w:r>
            <w:r w:rsidR="00C87D26" w:rsidRPr="00320E34">
              <w:rPr>
                <w:rFonts w:ascii="Arial Narrow" w:hAnsi="Arial Narrow"/>
                <w:sz w:val="22"/>
              </w:rPr>
              <w:t xml:space="preserve">process, </w:t>
            </w:r>
            <w:r w:rsidRPr="00320E34">
              <w:rPr>
                <w:rFonts w:ascii="Arial Narrow" w:hAnsi="Arial Narrow"/>
                <w:sz w:val="22"/>
              </w:rPr>
              <w:t xml:space="preserve">this FIT </w:t>
            </w:r>
            <w:r w:rsidR="00F86A4A" w:rsidRPr="00320E34">
              <w:rPr>
                <w:rFonts w:ascii="Arial Narrow" w:hAnsi="Arial Narrow"/>
                <w:sz w:val="22"/>
              </w:rPr>
              <w:t xml:space="preserve">to be determined will be </w:t>
            </w:r>
            <w:r w:rsidRPr="00320E34">
              <w:rPr>
                <w:rFonts w:ascii="Arial Narrow" w:hAnsi="Arial Narrow"/>
                <w:sz w:val="22"/>
              </w:rPr>
              <w:t xml:space="preserve">applicable only </w:t>
            </w:r>
            <w:r w:rsidR="0042396E" w:rsidRPr="00320E34">
              <w:rPr>
                <w:rFonts w:ascii="Arial Narrow" w:hAnsi="Arial Narrow"/>
                <w:sz w:val="22"/>
              </w:rPr>
              <w:t xml:space="preserve">to </w:t>
            </w:r>
            <w:r w:rsidR="00C87D26" w:rsidRPr="00320E34">
              <w:rPr>
                <w:rFonts w:ascii="Arial Narrow" w:hAnsi="Arial Narrow"/>
                <w:sz w:val="22"/>
              </w:rPr>
              <w:t xml:space="preserve">small WEGs whose total capacity is less than 25 MW in the State. </w:t>
            </w:r>
            <w:r w:rsidR="00F86A4A" w:rsidRPr="00320E34">
              <w:rPr>
                <w:rFonts w:ascii="Arial Narrow" w:hAnsi="Arial Narrow"/>
                <w:sz w:val="22"/>
              </w:rPr>
              <w:t xml:space="preserve">The prevailing total cost of such </w:t>
            </w:r>
            <w:r w:rsidR="00C87D26" w:rsidRPr="00320E34">
              <w:rPr>
                <w:rFonts w:ascii="Arial Narrow" w:hAnsi="Arial Narrow"/>
                <w:sz w:val="22"/>
              </w:rPr>
              <w:t xml:space="preserve">machines works out to Rs.6.5 to 7.00 Crores per MW. Even the cost of the higher capacities machines ordered with </w:t>
            </w:r>
            <w:r w:rsidR="00C87D26" w:rsidRPr="00320E34">
              <w:rPr>
                <w:rFonts w:ascii="Arial Narrow" w:hAnsi="Arial Narrow"/>
                <w:sz w:val="22"/>
              </w:rPr>
              <w:lastRenderedPageBreak/>
              <w:t>the manufacturers in large capacit</w:t>
            </w:r>
            <w:r w:rsidR="00104808" w:rsidRPr="00320E34">
              <w:rPr>
                <w:rFonts w:ascii="Arial Narrow" w:hAnsi="Arial Narrow"/>
                <w:sz w:val="22"/>
              </w:rPr>
              <w:t>ies</w:t>
            </w:r>
            <w:r w:rsidR="00C87D26" w:rsidRPr="00320E34">
              <w:rPr>
                <w:rFonts w:ascii="Arial Narrow" w:hAnsi="Arial Narrow"/>
                <w:sz w:val="22"/>
              </w:rPr>
              <w:t xml:space="preserve"> of 100 to 200 MW worksout to Rs.6.5 Crores. This include the following</w:t>
            </w:r>
          </w:p>
          <w:p w:rsidR="00843D44" w:rsidRPr="00320E34" w:rsidRDefault="00843D44" w:rsidP="00C87D26">
            <w:pPr>
              <w:pStyle w:val="ListParagraph"/>
              <w:numPr>
                <w:ilvl w:val="0"/>
                <w:numId w:val="3"/>
              </w:numPr>
              <w:jc w:val="both"/>
              <w:rPr>
                <w:rFonts w:ascii="Arial Narrow" w:hAnsi="Arial Narrow"/>
                <w:sz w:val="22"/>
              </w:rPr>
            </w:pPr>
            <w:r w:rsidRPr="00320E34">
              <w:rPr>
                <w:rFonts w:ascii="Arial Narrow" w:eastAsia="Times New Roman" w:hAnsi="Arial Narrow" w:cs="Arial"/>
                <w:sz w:val="22"/>
              </w:rPr>
              <w:t xml:space="preserve">As project takes </w:t>
            </w:r>
            <w:r w:rsidR="00F86A4A" w:rsidRPr="00320E34">
              <w:rPr>
                <w:rFonts w:ascii="Arial Narrow" w:eastAsia="Times New Roman" w:hAnsi="Arial Narrow" w:cs="Arial"/>
                <w:sz w:val="22"/>
              </w:rPr>
              <w:t xml:space="preserve">a </w:t>
            </w:r>
            <w:r w:rsidRPr="00320E34">
              <w:rPr>
                <w:rFonts w:ascii="Arial Narrow" w:eastAsia="Times New Roman" w:hAnsi="Arial Narrow" w:cs="Arial"/>
                <w:sz w:val="22"/>
              </w:rPr>
              <w:t xml:space="preserve">minimum </w:t>
            </w:r>
            <w:r w:rsidR="00F86A4A" w:rsidRPr="00320E34">
              <w:rPr>
                <w:rFonts w:ascii="Arial Narrow" w:eastAsia="Times New Roman" w:hAnsi="Arial Narrow" w:cs="Arial"/>
                <w:sz w:val="22"/>
              </w:rPr>
              <w:t xml:space="preserve">of </w:t>
            </w:r>
            <w:r w:rsidRPr="00320E34">
              <w:rPr>
                <w:rFonts w:ascii="Arial Narrow" w:eastAsia="Times New Roman" w:hAnsi="Arial Narrow" w:cs="Arial"/>
                <w:sz w:val="22"/>
              </w:rPr>
              <w:t xml:space="preserve">one year for implementation, the IDC cost </w:t>
            </w:r>
            <w:r w:rsidR="00104808" w:rsidRPr="00320E34">
              <w:rPr>
                <w:rFonts w:ascii="Arial Narrow" w:eastAsia="Times New Roman" w:hAnsi="Arial Narrow" w:cs="Arial"/>
                <w:sz w:val="22"/>
              </w:rPr>
              <w:t>of</w:t>
            </w:r>
            <w:r w:rsidRPr="00320E34">
              <w:rPr>
                <w:rFonts w:ascii="Arial Narrow" w:eastAsia="Times New Roman" w:hAnsi="Arial Narrow" w:cs="Arial"/>
                <w:sz w:val="22"/>
              </w:rPr>
              <w:t xml:space="preserve"> 7-8% of project cost.</w:t>
            </w:r>
          </w:p>
          <w:p w:rsidR="00843D44" w:rsidRPr="00320E34" w:rsidRDefault="00843D44" w:rsidP="00843D44">
            <w:pPr>
              <w:pStyle w:val="ListParagraph"/>
              <w:ind w:left="1080"/>
              <w:jc w:val="both"/>
              <w:rPr>
                <w:rFonts w:ascii="Arial Narrow" w:hAnsi="Arial Narrow"/>
                <w:sz w:val="22"/>
              </w:rPr>
            </w:pPr>
          </w:p>
          <w:p w:rsidR="00C87D26" w:rsidRPr="00320E34" w:rsidRDefault="00843D44" w:rsidP="00C87D26">
            <w:pPr>
              <w:pStyle w:val="ListParagraph"/>
              <w:numPr>
                <w:ilvl w:val="0"/>
                <w:numId w:val="3"/>
              </w:numPr>
              <w:jc w:val="both"/>
              <w:rPr>
                <w:rFonts w:ascii="Arial Narrow" w:hAnsi="Arial Narrow"/>
                <w:sz w:val="22"/>
              </w:rPr>
            </w:pPr>
            <w:r w:rsidRPr="00320E34">
              <w:rPr>
                <w:rFonts w:ascii="Arial Narrow" w:eastAsia="Times New Roman" w:hAnsi="Arial Narrow" w:cs="Arial"/>
                <w:sz w:val="22"/>
              </w:rPr>
              <w:t xml:space="preserve">All </w:t>
            </w:r>
            <w:r w:rsidR="00F86A4A" w:rsidRPr="00320E34">
              <w:rPr>
                <w:rFonts w:ascii="Arial Narrow" w:eastAsia="Times New Roman" w:hAnsi="Arial Narrow" w:cs="Arial"/>
                <w:sz w:val="22"/>
              </w:rPr>
              <w:t>T</w:t>
            </w:r>
            <w:r w:rsidRPr="00320E34">
              <w:rPr>
                <w:rFonts w:ascii="Arial Narrow" w:eastAsia="Times New Roman" w:hAnsi="Arial Narrow" w:cs="Arial"/>
                <w:sz w:val="22"/>
              </w:rPr>
              <w:t>axes &amp; Duties like GST etc. as applicable</w:t>
            </w:r>
            <w:r w:rsidR="0042396E" w:rsidRPr="00320E34">
              <w:rPr>
                <w:rFonts w:ascii="Arial Narrow" w:eastAsia="Times New Roman" w:hAnsi="Arial Narrow" w:cs="Arial"/>
                <w:sz w:val="22"/>
              </w:rPr>
              <w:t>.</w:t>
            </w:r>
          </w:p>
          <w:p w:rsidR="00843D44" w:rsidRPr="00320E34" w:rsidRDefault="00843D44" w:rsidP="00843D44">
            <w:pPr>
              <w:pStyle w:val="ListParagraph"/>
              <w:ind w:left="1080"/>
              <w:jc w:val="both"/>
              <w:rPr>
                <w:rFonts w:ascii="Arial Narrow" w:hAnsi="Arial Narrow"/>
                <w:sz w:val="22"/>
              </w:rPr>
            </w:pPr>
          </w:p>
          <w:p w:rsidR="00843D44" w:rsidRPr="00320E34" w:rsidRDefault="00843D44" w:rsidP="00843D44">
            <w:pPr>
              <w:pStyle w:val="ListParagraph"/>
              <w:ind w:left="34"/>
              <w:jc w:val="both"/>
              <w:rPr>
                <w:rFonts w:ascii="Arial Narrow" w:hAnsi="Arial Narrow"/>
                <w:sz w:val="22"/>
              </w:rPr>
            </w:pPr>
            <w:r w:rsidRPr="00320E34">
              <w:rPr>
                <w:rFonts w:ascii="Arial Narrow" w:hAnsi="Arial Narrow"/>
                <w:sz w:val="22"/>
              </w:rPr>
              <w:t xml:space="preserve">Therefore Rs.6.5 Crores is the best possible </w:t>
            </w:r>
            <w:r w:rsidR="00104808" w:rsidRPr="00320E34">
              <w:rPr>
                <w:rFonts w:ascii="Arial Narrow" w:hAnsi="Arial Narrow"/>
                <w:sz w:val="22"/>
              </w:rPr>
              <w:t>Capital cost</w:t>
            </w:r>
            <w:r w:rsidRPr="00320E34">
              <w:rPr>
                <w:rFonts w:ascii="Arial Narrow" w:hAnsi="Arial Narrow"/>
                <w:sz w:val="22"/>
              </w:rPr>
              <w:t xml:space="preserve"> per MW.</w:t>
            </w:r>
          </w:p>
          <w:p w:rsidR="0043414D" w:rsidRPr="00320E34" w:rsidRDefault="0043414D" w:rsidP="00843D44">
            <w:pPr>
              <w:pStyle w:val="ListParagraph"/>
              <w:ind w:left="34"/>
              <w:jc w:val="both"/>
              <w:rPr>
                <w:rFonts w:ascii="Arial Narrow" w:hAnsi="Arial Narrow"/>
                <w:sz w:val="22"/>
              </w:rPr>
            </w:pPr>
          </w:p>
          <w:p w:rsidR="0043414D" w:rsidRPr="00320E34" w:rsidRDefault="0043414D" w:rsidP="00843D44">
            <w:pPr>
              <w:pStyle w:val="ListParagraph"/>
              <w:ind w:left="34"/>
              <w:jc w:val="both"/>
              <w:rPr>
                <w:rFonts w:ascii="Arial Narrow" w:hAnsi="Arial Narrow"/>
                <w:b/>
                <w:bCs/>
                <w:sz w:val="22"/>
                <w:u w:val="single"/>
              </w:rPr>
            </w:pPr>
            <w:r w:rsidRPr="00320E34">
              <w:rPr>
                <w:rFonts w:ascii="Arial Narrow" w:hAnsi="Arial Narrow"/>
                <w:b/>
                <w:bCs/>
                <w:sz w:val="22"/>
                <w:u w:val="single"/>
              </w:rPr>
              <w:t>2.CUF</w:t>
            </w:r>
          </w:p>
          <w:p w:rsidR="00843D44" w:rsidRPr="00320E34" w:rsidRDefault="003B740A" w:rsidP="00843D44">
            <w:pPr>
              <w:pStyle w:val="ListParagraph"/>
              <w:ind w:left="34"/>
              <w:jc w:val="both"/>
              <w:rPr>
                <w:rFonts w:ascii="Arial Narrow" w:hAnsi="Arial Narrow"/>
                <w:sz w:val="22"/>
              </w:rPr>
            </w:pPr>
            <w:r w:rsidRPr="00320E34">
              <w:rPr>
                <w:rFonts w:ascii="Arial Narrow" w:hAnsi="Arial Narrow"/>
                <w:sz w:val="22"/>
              </w:rPr>
              <w:t xml:space="preserve">Small WEGs as discussed hereinbefore will generally be installed at 80 metres height and its CUF will be around 27%. Further, the WEG installations are possible only in low wind zones as most of the high wind zones have already been exploited. PLF in low wind zones are low and hence the Hon’ble Commission may retain the CUF of   27.15% as adopted in the earlier orders. </w:t>
            </w:r>
          </w:p>
          <w:p w:rsidR="003B740A" w:rsidRPr="00320E34" w:rsidRDefault="003B740A" w:rsidP="00843D44">
            <w:pPr>
              <w:pStyle w:val="ListParagraph"/>
              <w:ind w:left="34"/>
              <w:jc w:val="both"/>
              <w:rPr>
                <w:rFonts w:ascii="Arial Narrow" w:hAnsi="Arial Narrow"/>
                <w:b/>
                <w:bCs/>
                <w:sz w:val="22"/>
                <w:u w:val="single"/>
              </w:rPr>
            </w:pPr>
          </w:p>
          <w:p w:rsidR="00843D44" w:rsidRPr="00320E34" w:rsidRDefault="003B740A" w:rsidP="00843D44">
            <w:pPr>
              <w:pStyle w:val="ListParagraph"/>
              <w:ind w:left="34"/>
              <w:jc w:val="both"/>
              <w:rPr>
                <w:rFonts w:ascii="Arial Narrow" w:hAnsi="Arial Narrow"/>
                <w:b/>
                <w:bCs/>
                <w:sz w:val="22"/>
                <w:u w:val="single"/>
              </w:rPr>
            </w:pPr>
            <w:r w:rsidRPr="00320E34">
              <w:rPr>
                <w:rFonts w:ascii="Arial Narrow" w:hAnsi="Arial Narrow"/>
                <w:b/>
                <w:bCs/>
                <w:sz w:val="22"/>
                <w:u w:val="single"/>
              </w:rPr>
              <w:t>3</w:t>
            </w:r>
            <w:r w:rsidR="00843D44" w:rsidRPr="00320E34">
              <w:rPr>
                <w:rFonts w:ascii="Arial Narrow" w:hAnsi="Arial Narrow"/>
                <w:b/>
                <w:bCs/>
                <w:sz w:val="22"/>
                <w:u w:val="single"/>
              </w:rPr>
              <w:t>.O&amp;M Cost</w:t>
            </w:r>
          </w:p>
          <w:p w:rsidR="00843D44" w:rsidRPr="00320E34" w:rsidRDefault="00843D44" w:rsidP="0042396E">
            <w:pPr>
              <w:pStyle w:val="ListParagraph"/>
              <w:ind w:left="34"/>
              <w:jc w:val="both"/>
              <w:rPr>
                <w:rFonts w:ascii="Arial Narrow" w:hAnsi="Arial Narrow"/>
                <w:sz w:val="22"/>
              </w:rPr>
            </w:pPr>
            <w:r w:rsidRPr="00320E34">
              <w:rPr>
                <w:rFonts w:ascii="Arial Narrow" w:hAnsi="Arial Narrow"/>
                <w:sz w:val="22"/>
              </w:rPr>
              <w:t>The Commission</w:t>
            </w:r>
            <w:r w:rsidR="00F86A4A" w:rsidRPr="00320E34">
              <w:rPr>
                <w:rFonts w:ascii="Arial Narrow" w:hAnsi="Arial Narrow"/>
                <w:sz w:val="22"/>
              </w:rPr>
              <w:t xml:space="preserve">’s proposed O&amp;M cost of </w:t>
            </w:r>
            <w:r w:rsidRPr="00320E34">
              <w:rPr>
                <w:rFonts w:ascii="Arial Narrow" w:hAnsi="Arial Narrow"/>
                <w:sz w:val="22"/>
              </w:rPr>
              <w:t>1.1</w:t>
            </w:r>
            <w:r w:rsidR="007A3DB9" w:rsidRPr="00320E34">
              <w:rPr>
                <w:rFonts w:ascii="Arial Narrow" w:hAnsi="Arial Narrow"/>
                <w:sz w:val="22"/>
              </w:rPr>
              <w:t xml:space="preserve">% on 85% of </w:t>
            </w:r>
            <w:r w:rsidR="0042396E" w:rsidRPr="00320E34">
              <w:rPr>
                <w:rFonts w:ascii="Arial Narrow" w:hAnsi="Arial Narrow"/>
                <w:sz w:val="22"/>
              </w:rPr>
              <w:t>Capital investment</w:t>
            </w:r>
            <w:r w:rsidRPr="00320E34">
              <w:rPr>
                <w:rFonts w:ascii="Arial Narrow" w:hAnsi="Arial Narrow"/>
                <w:sz w:val="22"/>
              </w:rPr>
              <w:t xml:space="preserve"> and 0.22% on 15% </w:t>
            </w:r>
            <w:r w:rsidR="0042396E" w:rsidRPr="00320E34">
              <w:rPr>
                <w:rFonts w:ascii="Arial Narrow" w:hAnsi="Arial Narrow"/>
                <w:sz w:val="22"/>
              </w:rPr>
              <w:t>of the</w:t>
            </w:r>
            <w:r w:rsidRPr="00320E34">
              <w:rPr>
                <w:rFonts w:ascii="Arial Narrow" w:hAnsi="Arial Narrow"/>
                <w:sz w:val="22"/>
              </w:rPr>
              <w:t xml:space="preserve"> Capital investment</w:t>
            </w:r>
            <w:r w:rsidR="00F86A4A" w:rsidRPr="00320E34">
              <w:rPr>
                <w:rFonts w:ascii="Arial Narrow" w:hAnsi="Arial Narrow"/>
                <w:sz w:val="22"/>
              </w:rPr>
              <w:t xml:space="preserve">is </w:t>
            </w:r>
            <w:r w:rsidRPr="00320E34">
              <w:rPr>
                <w:rFonts w:ascii="Arial Narrow" w:hAnsi="Arial Narrow"/>
                <w:sz w:val="22"/>
              </w:rPr>
              <w:t xml:space="preserve">without </w:t>
            </w:r>
            <w:r w:rsidR="00F86A4A" w:rsidRPr="00320E34">
              <w:rPr>
                <w:rFonts w:ascii="Arial Narrow" w:hAnsi="Arial Narrow"/>
                <w:sz w:val="22"/>
              </w:rPr>
              <w:t xml:space="preserve">considering </w:t>
            </w:r>
            <w:r w:rsidRPr="00320E34">
              <w:rPr>
                <w:rFonts w:ascii="Arial Narrow" w:hAnsi="Arial Narrow"/>
                <w:sz w:val="22"/>
              </w:rPr>
              <w:t>the GST of 18%</w:t>
            </w:r>
            <w:r w:rsidR="00F86A4A" w:rsidRPr="00320E34">
              <w:rPr>
                <w:rFonts w:ascii="Arial Narrow" w:hAnsi="Arial Narrow"/>
                <w:sz w:val="22"/>
              </w:rPr>
              <w:t>.</w:t>
            </w:r>
            <w:r w:rsidRPr="00320E34">
              <w:rPr>
                <w:rFonts w:ascii="Arial Narrow" w:hAnsi="Arial Narrow"/>
                <w:sz w:val="22"/>
              </w:rPr>
              <w:t xml:space="preserve"> The present O&amp;M rate is Rs. 10 Lakhs per MW. Taking into </w:t>
            </w:r>
            <w:r w:rsidR="007A3DB9" w:rsidRPr="00320E34">
              <w:rPr>
                <w:rFonts w:ascii="Arial Narrow" w:hAnsi="Arial Narrow"/>
                <w:sz w:val="22"/>
              </w:rPr>
              <w:t>account the GST</w:t>
            </w:r>
            <w:r w:rsidR="0042396E" w:rsidRPr="00320E34">
              <w:rPr>
                <w:rFonts w:ascii="Arial Narrow" w:hAnsi="Arial Narrow"/>
                <w:sz w:val="22"/>
              </w:rPr>
              <w:t xml:space="preserve"> and other charges</w:t>
            </w:r>
            <w:r w:rsidR="007A3DB9" w:rsidRPr="00320E34">
              <w:rPr>
                <w:rFonts w:ascii="Arial Narrow" w:hAnsi="Arial Narrow"/>
                <w:sz w:val="22"/>
              </w:rPr>
              <w:t xml:space="preserve">, the revised O&amp;M cost works out to </w:t>
            </w:r>
            <w:r w:rsidR="007A3DB9" w:rsidRPr="00320E34">
              <w:rPr>
                <w:rFonts w:ascii="Arial Narrow" w:hAnsi="Arial Narrow"/>
                <w:color w:val="FF0000"/>
                <w:sz w:val="22"/>
              </w:rPr>
              <w:t xml:space="preserve">2.1%  </w:t>
            </w:r>
            <w:r w:rsidR="007A3DB9" w:rsidRPr="00320E34">
              <w:rPr>
                <w:rFonts w:ascii="Arial Narrow" w:hAnsi="Arial Narrow"/>
                <w:sz w:val="22"/>
              </w:rPr>
              <w:t>on  85%  of  Capital  investment and 0.</w:t>
            </w:r>
            <w:r w:rsidR="007A3DB9" w:rsidRPr="00320E34">
              <w:rPr>
                <w:rFonts w:ascii="Arial Narrow" w:hAnsi="Arial Narrow"/>
                <w:color w:val="FF0000"/>
                <w:sz w:val="22"/>
              </w:rPr>
              <w:t>26</w:t>
            </w:r>
            <w:r w:rsidR="007A3DB9" w:rsidRPr="00320E34">
              <w:rPr>
                <w:rFonts w:ascii="Arial Narrow" w:hAnsi="Arial Narrow"/>
                <w:sz w:val="22"/>
              </w:rPr>
              <w:t>% on 15% of  the Capital investment with an escalation of 5%.</w:t>
            </w:r>
          </w:p>
          <w:p w:rsidR="007A3DB9" w:rsidRPr="00320E34" w:rsidRDefault="007A3DB9" w:rsidP="00843D44">
            <w:pPr>
              <w:pStyle w:val="ListParagraph"/>
              <w:ind w:left="34"/>
              <w:jc w:val="both"/>
              <w:rPr>
                <w:rFonts w:ascii="Arial Narrow" w:hAnsi="Arial Narrow"/>
                <w:sz w:val="22"/>
              </w:rPr>
            </w:pPr>
          </w:p>
          <w:p w:rsidR="007A3DB9" w:rsidRPr="00320E34" w:rsidRDefault="003B740A" w:rsidP="00843D44">
            <w:pPr>
              <w:pStyle w:val="ListParagraph"/>
              <w:ind w:left="34"/>
              <w:jc w:val="both"/>
              <w:rPr>
                <w:rFonts w:ascii="Arial Narrow" w:hAnsi="Arial Narrow"/>
                <w:sz w:val="22"/>
                <w:u w:val="single"/>
              </w:rPr>
            </w:pPr>
            <w:r w:rsidRPr="00320E34">
              <w:rPr>
                <w:rFonts w:ascii="Arial Narrow" w:hAnsi="Arial Narrow"/>
                <w:sz w:val="22"/>
                <w:u w:val="single"/>
              </w:rPr>
              <w:t>4</w:t>
            </w:r>
            <w:r w:rsidR="007A3DB9" w:rsidRPr="00320E34">
              <w:rPr>
                <w:rFonts w:ascii="Arial Narrow" w:hAnsi="Arial Narrow"/>
                <w:sz w:val="22"/>
                <w:u w:val="single"/>
              </w:rPr>
              <w:t>. Insurance charges</w:t>
            </w:r>
          </w:p>
          <w:p w:rsidR="00843D44" w:rsidRPr="00320E34" w:rsidRDefault="007A3DB9" w:rsidP="00843D44">
            <w:pPr>
              <w:pStyle w:val="ListParagraph"/>
              <w:ind w:left="34"/>
              <w:jc w:val="both"/>
              <w:rPr>
                <w:rFonts w:ascii="Arial Narrow" w:hAnsi="Arial Narrow"/>
                <w:sz w:val="22"/>
              </w:rPr>
            </w:pPr>
            <w:r w:rsidRPr="00320E34">
              <w:rPr>
                <w:rFonts w:ascii="Arial Narrow" w:hAnsi="Arial Narrow"/>
                <w:color w:val="FF0000"/>
                <w:sz w:val="22"/>
              </w:rPr>
              <w:t xml:space="preserve">Taking into account the GST, the insurance charges works out to 0.90% instead of 0.75% as proposed by the Commission on 85% </w:t>
            </w:r>
            <w:r w:rsidRPr="00320E34">
              <w:rPr>
                <w:rFonts w:ascii="Arial Narrow" w:hAnsi="Arial Narrow"/>
                <w:sz w:val="22"/>
              </w:rPr>
              <w:t>of the Capital Cost for the first year and to be reduced by 0.5% every year</w:t>
            </w:r>
            <w:r w:rsidR="00D967EB" w:rsidRPr="00320E34">
              <w:rPr>
                <w:rFonts w:ascii="Arial Narrow" w:hAnsi="Arial Narrow"/>
                <w:sz w:val="22"/>
              </w:rPr>
              <w:t>.</w:t>
            </w:r>
          </w:p>
          <w:p w:rsidR="00D967EB" w:rsidRPr="00320E34" w:rsidRDefault="00D967EB" w:rsidP="00843D44">
            <w:pPr>
              <w:pStyle w:val="ListParagraph"/>
              <w:ind w:left="34"/>
              <w:jc w:val="both"/>
              <w:rPr>
                <w:rFonts w:ascii="Arial Narrow" w:hAnsi="Arial Narrow"/>
                <w:sz w:val="22"/>
              </w:rPr>
            </w:pPr>
          </w:p>
          <w:p w:rsidR="00D967EB" w:rsidRPr="00320E34" w:rsidRDefault="003B740A" w:rsidP="00843D44">
            <w:pPr>
              <w:pStyle w:val="ListParagraph"/>
              <w:ind w:left="34"/>
              <w:jc w:val="both"/>
              <w:rPr>
                <w:rFonts w:ascii="Arial Narrow" w:hAnsi="Arial Narrow"/>
                <w:sz w:val="22"/>
                <w:u w:val="single"/>
              </w:rPr>
            </w:pPr>
            <w:r w:rsidRPr="00320E34">
              <w:rPr>
                <w:rFonts w:ascii="Arial Narrow" w:hAnsi="Arial Narrow"/>
                <w:sz w:val="22"/>
                <w:u w:val="single"/>
              </w:rPr>
              <w:t>5</w:t>
            </w:r>
            <w:r w:rsidR="00D967EB" w:rsidRPr="00320E34">
              <w:rPr>
                <w:rFonts w:ascii="Arial Narrow" w:hAnsi="Arial Narrow"/>
                <w:sz w:val="22"/>
                <w:u w:val="single"/>
              </w:rPr>
              <w:t>. Interest rate</w:t>
            </w:r>
          </w:p>
          <w:p w:rsidR="00D967EB" w:rsidRPr="00320E34" w:rsidRDefault="00D967EB" w:rsidP="00D967EB">
            <w:pPr>
              <w:shd w:val="clear" w:color="auto" w:fill="FFFFFF"/>
              <w:ind w:left="34"/>
              <w:jc w:val="both"/>
              <w:rPr>
                <w:rFonts w:ascii="Arial Narrow" w:eastAsia="Times New Roman" w:hAnsi="Arial Narrow" w:cs="Arial"/>
                <w:color w:val="222222"/>
                <w:sz w:val="22"/>
                <w:lang w:eastAsia="en-IN"/>
              </w:rPr>
            </w:pPr>
            <w:r w:rsidRPr="00320E34">
              <w:rPr>
                <w:rFonts w:ascii="Arial Narrow" w:eastAsia="Times New Roman" w:hAnsi="Arial Narrow" w:cs="Arial"/>
                <w:color w:val="222222"/>
                <w:sz w:val="22"/>
                <w:lang w:eastAsia="en-IN"/>
              </w:rPr>
              <w:t xml:space="preserve">The Commission’s proposed interest of 9.95% is based on MCLR rate of SBI as applicable for one year borrowing only.  In case of 10-years or above borrowing, the rate quoted by SBI or any other bank / financial institutions are different.  Additionally, the term loan for the project funding always carries a higher rate of interest and the same presentlyis not less than </w:t>
            </w:r>
            <w:r w:rsidRPr="00320E34">
              <w:rPr>
                <w:rFonts w:ascii="Arial Narrow" w:eastAsia="Times New Roman" w:hAnsi="Arial Narrow" w:cs="Arial"/>
                <w:b/>
                <w:bCs/>
                <w:color w:val="FF0000"/>
                <w:sz w:val="22"/>
                <w:lang w:eastAsia="en-IN"/>
              </w:rPr>
              <w:t>12% per annum</w:t>
            </w:r>
            <w:r w:rsidR="00320E34">
              <w:rPr>
                <w:rFonts w:ascii="Arial Narrow" w:eastAsia="Times New Roman" w:hAnsi="Arial Narrow" w:cs="Arial"/>
                <w:b/>
                <w:bCs/>
                <w:color w:val="FF0000"/>
                <w:sz w:val="22"/>
                <w:lang w:eastAsia="en-IN"/>
              </w:rPr>
              <w:t xml:space="preserve"> </w:t>
            </w:r>
            <w:r w:rsidRPr="00320E34">
              <w:rPr>
                <w:rFonts w:ascii="Arial Narrow" w:eastAsia="Times New Roman" w:hAnsi="Arial Narrow" w:cs="Arial"/>
                <w:color w:val="222222"/>
                <w:sz w:val="22"/>
                <w:lang w:eastAsia="en-IN"/>
              </w:rPr>
              <w:t xml:space="preserve">for SME segment Industry/Entrepreneur. </w:t>
            </w:r>
          </w:p>
          <w:p w:rsidR="00D967EB" w:rsidRPr="00320E34" w:rsidRDefault="00D967EB" w:rsidP="00D967EB">
            <w:pPr>
              <w:shd w:val="clear" w:color="auto" w:fill="FFFFFF"/>
              <w:ind w:left="34"/>
              <w:jc w:val="both"/>
              <w:rPr>
                <w:rFonts w:ascii="Arial Narrow" w:eastAsia="Times New Roman" w:hAnsi="Arial Narrow" w:cs="Arial"/>
                <w:color w:val="222222"/>
                <w:sz w:val="22"/>
                <w:lang w:eastAsia="en-IN"/>
              </w:rPr>
            </w:pPr>
          </w:p>
          <w:p w:rsidR="00D967EB" w:rsidRPr="00320E34" w:rsidRDefault="003B740A" w:rsidP="00D967EB">
            <w:pPr>
              <w:pStyle w:val="ListParagraph"/>
              <w:ind w:left="34"/>
              <w:jc w:val="both"/>
              <w:rPr>
                <w:rFonts w:ascii="Arial Narrow" w:hAnsi="Arial Narrow"/>
                <w:sz w:val="22"/>
                <w:u w:val="single"/>
              </w:rPr>
            </w:pPr>
            <w:r w:rsidRPr="00320E34">
              <w:rPr>
                <w:rFonts w:ascii="Arial Narrow" w:hAnsi="Arial Narrow"/>
                <w:sz w:val="22"/>
                <w:u w:val="single"/>
              </w:rPr>
              <w:lastRenderedPageBreak/>
              <w:t>6</w:t>
            </w:r>
            <w:r w:rsidR="00D967EB" w:rsidRPr="00320E34">
              <w:rPr>
                <w:rFonts w:ascii="Arial Narrow" w:hAnsi="Arial Narrow"/>
                <w:sz w:val="22"/>
                <w:u w:val="single"/>
              </w:rPr>
              <w:t>. Interest on working capital</w:t>
            </w:r>
          </w:p>
          <w:p w:rsidR="007E0D0A" w:rsidRPr="00320E34" w:rsidRDefault="00D967EB" w:rsidP="003B740A">
            <w:pPr>
              <w:shd w:val="clear" w:color="auto" w:fill="FFFFFF"/>
              <w:ind w:left="34"/>
              <w:jc w:val="both"/>
              <w:rPr>
                <w:rFonts w:ascii="Arial Narrow" w:hAnsi="Arial Narrow"/>
                <w:sz w:val="22"/>
              </w:rPr>
            </w:pPr>
            <w:r w:rsidRPr="00320E34">
              <w:rPr>
                <w:rFonts w:ascii="Arial Narrow" w:eastAsia="Times New Roman" w:hAnsi="Arial Narrow" w:cs="Arial"/>
                <w:color w:val="222222"/>
                <w:sz w:val="22"/>
                <w:lang w:eastAsia="en-IN"/>
              </w:rPr>
              <w:t xml:space="preserve">Interest on working capital is always higher than that of the long term loan and it is presently around 13 – 13.5%. </w:t>
            </w:r>
            <w:r w:rsidR="001462D3" w:rsidRPr="00320E34">
              <w:rPr>
                <w:rFonts w:ascii="Arial Narrow" w:eastAsia="Times New Roman" w:hAnsi="Arial Narrow" w:cs="Arial"/>
                <w:color w:val="222222"/>
                <w:sz w:val="22"/>
                <w:lang w:eastAsia="en-IN"/>
              </w:rPr>
              <w:t xml:space="preserve">It is prudent to consider </w:t>
            </w:r>
            <w:r w:rsidRPr="00320E34">
              <w:rPr>
                <w:rFonts w:ascii="Arial Narrow" w:eastAsia="Times New Roman" w:hAnsi="Arial Narrow" w:cs="Arial"/>
                <w:color w:val="222222"/>
                <w:sz w:val="22"/>
                <w:lang w:eastAsia="en-IN"/>
              </w:rPr>
              <w:t>13% interest on working capital</w:t>
            </w:r>
            <w:r w:rsidR="001462D3" w:rsidRPr="00320E34">
              <w:rPr>
                <w:rFonts w:ascii="Arial Narrow" w:eastAsia="Times New Roman" w:hAnsi="Arial Narrow" w:cs="Arial"/>
                <w:color w:val="222222"/>
                <w:sz w:val="22"/>
                <w:lang w:eastAsia="en-IN"/>
              </w:rPr>
              <w:t>.</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lastRenderedPageBreak/>
              <w:t>2</w:t>
            </w:r>
          </w:p>
        </w:tc>
        <w:tc>
          <w:tcPr>
            <w:tcW w:w="1560" w:type="dxa"/>
          </w:tcPr>
          <w:p w:rsidR="00142031" w:rsidRPr="00320E34" w:rsidRDefault="00142031">
            <w:pPr>
              <w:rPr>
                <w:rFonts w:ascii="Arial Narrow" w:hAnsi="Arial Narrow"/>
                <w:sz w:val="22"/>
              </w:rPr>
            </w:pPr>
            <w:r w:rsidRPr="00320E34">
              <w:rPr>
                <w:rFonts w:ascii="Arial Narrow" w:hAnsi="Arial Narrow"/>
                <w:sz w:val="22"/>
              </w:rPr>
              <w:t>Wind Energy Tariff</w:t>
            </w:r>
          </w:p>
        </w:tc>
        <w:tc>
          <w:tcPr>
            <w:tcW w:w="4110" w:type="dxa"/>
          </w:tcPr>
          <w:p w:rsidR="00142031" w:rsidRPr="00320E34" w:rsidRDefault="00142031" w:rsidP="00FC5160">
            <w:pPr>
              <w:jc w:val="both"/>
              <w:rPr>
                <w:rFonts w:ascii="Arial Narrow" w:hAnsi="Arial Narrow"/>
                <w:color w:val="FF0000"/>
                <w:sz w:val="22"/>
              </w:rPr>
            </w:pPr>
            <w:r w:rsidRPr="00320E34">
              <w:rPr>
                <w:rFonts w:ascii="Arial Narrow" w:eastAsia="Times New Roman" w:hAnsi="Arial Narrow" w:cs="Arial"/>
                <w:sz w:val="22"/>
                <w:lang w:val="en-US" w:bidi="ar-SA"/>
              </w:rPr>
              <w:t xml:space="preserve">7.1 The tariff works out to </w:t>
            </w:r>
            <w:r w:rsidRPr="00320E34">
              <w:rPr>
                <w:rFonts w:ascii="Arial Narrow" w:eastAsia="Times New Roman" w:hAnsi="Arial Narrow" w:cs="Arial"/>
                <w:color w:val="FF0000"/>
                <w:sz w:val="22"/>
                <w:lang w:val="en-US" w:bidi="ar-SA"/>
              </w:rPr>
              <w:t xml:space="preserve">Rs. 2.86 per unit </w:t>
            </w:r>
            <w:r w:rsidRPr="00320E34">
              <w:rPr>
                <w:rFonts w:ascii="Arial Narrow" w:eastAsia="Times New Roman" w:hAnsi="Arial Narrow" w:cs="Arial"/>
                <w:sz w:val="22"/>
                <w:lang w:val="en-US" w:bidi="ar-SA"/>
              </w:rPr>
              <w:t>without accelerated depreciation and   Rs.2.80   per unit   with  Accelerated Depreciation(AD).</w:t>
            </w:r>
          </w:p>
        </w:tc>
        <w:tc>
          <w:tcPr>
            <w:tcW w:w="7829" w:type="dxa"/>
          </w:tcPr>
          <w:p w:rsidR="00142031" w:rsidRPr="00320E34" w:rsidRDefault="00FE0C1B" w:rsidP="003B740A">
            <w:pPr>
              <w:jc w:val="both"/>
              <w:rPr>
                <w:rFonts w:ascii="Arial Narrow" w:eastAsia="Times New Roman" w:hAnsi="Arial Narrow" w:cs="Arial"/>
                <w:sz w:val="22"/>
                <w:lang w:val="en-US" w:bidi="ar-SA"/>
              </w:rPr>
            </w:pPr>
            <w:r w:rsidRPr="00320E34">
              <w:rPr>
                <w:rFonts w:ascii="Arial Narrow" w:eastAsia="Times New Roman" w:hAnsi="Arial Narrow" w:cs="Arial"/>
                <w:sz w:val="22"/>
                <w:lang w:val="en-US" w:bidi="ar-SA"/>
              </w:rPr>
              <w:t xml:space="preserve">Taking into account the above tariff components, the tariff works out to </w:t>
            </w:r>
            <w:r w:rsidRPr="00320E34">
              <w:rPr>
                <w:rFonts w:ascii="Arial Narrow" w:eastAsia="Times New Roman" w:hAnsi="Arial Narrow" w:cs="Arial"/>
                <w:color w:val="FF0000"/>
                <w:sz w:val="22"/>
                <w:lang w:val="en-US" w:bidi="ar-SA"/>
              </w:rPr>
              <w:t xml:space="preserve">Rs. </w:t>
            </w:r>
            <w:r w:rsidR="003B740A" w:rsidRPr="00320E34">
              <w:rPr>
                <w:rFonts w:ascii="Arial Narrow" w:eastAsia="Times New Roman" w:hAnsi="Arial Narrow" w:cs="Arial"/>
                <w:color w:val="FF0000"/>
                <w:sz w:val="22"/>
                <w:lang w:val="en-US" w:bidi="ar-SA"/>
              </w:rPr>
              <w:t>4.41</w:t>
            </w:r>
            <w:r w:rsidRPr="00320E34">
              <w:rPr>
                <w:rFonts w:ascii="Arial Narrow" w:eastAsia="Times New Roman" w:hAnsi="Arial Narrow" w:cs="Arial"/>
                <w:color w:val="FF0000"/>
                <w:sz w:val="22"/>
                <w:lang w:val="en-US" w:bidi="ar-SA"/>
              </w:rPr>
              <w:t xml:space="preserve"> per unit </w:t>
            </w:r>
            <w:r w:rsidRPr="00320E34">
              <w:rPr>
                <w:rFonts w:ascii="Arial Narrow" w:eastAsia="Times New Roman" w:hAnsi="Arial Narrow" w:cs="Arial"/>
                <w:sz w:val="22"/>
                <w:lang w:val="en-US" w:bidi="ar-SA"/>
              </w:rPr>
              <w:t xml:space="preserve">without accelerated depreciation and   </w:t>
            </w:r>
            <w:r w:rsidR="003B740A" w:rsidRPr="00320E34">
              <w:rPr>
                <w:rFonts w:ascii="Arial Narrow" w:eastAsia="Times New Roman" w:hAnsi="Arial Narrow" w:cs="Arial"/>
                <w:color w:val="FF0000"/>
                <w:sz w:val="22"/>
                <w:lang w:val="en-US" w:bidi="ar-SA"/>
              </w:rPr>
              <w:t>Rs4.36</w:t>
            </w:r>
            <w:r w:rsidRPr="00320E34">
              <w:rPr>
                <w:rFonts w:ascii="Arial Narrow" w:eastAsia="Times New Roman" w:hAnsi="Arial Narrow" w:cs="Arial"/>
                <w:color w:val="FF0000"/>
                <w:sz w:val="22"/>
                <w:lang w:val="en-US" w:bidi="ar-SA"/>
              </w:rPr>
              <w:t xml:space="preserve">  per</w:t>
            </w:r>
            <w:r w:rsidRPr="00320E34">
              <w:rPr>
                <w:rFonts w:ascii="Arial Narrow" w:eastAsia="Times New Roman" w:hAnsi="Arial Narrow" w:cs="Arial"/>
                <w:sz w:val="22"/>
                <w:lang w:val="en-US" w:bidi="ar-SA"/>
              </w:rPr>
              <w:t>unit   with  Accelerated Depreciation(AD).</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t>3</w:t>
            </w:r>
          </w:p>
        </w:tc>
        <w:tc>
          <w:tcPr>
            <w:tcW w:w="1560" w:type="dxa"/>
          </w:tcPr>
          <w:p w:rsidR="00142031" w:rsidRPr="00320E34" w:rsidRDefault="00142031" w:rsidP="00187177">
            <w:pPr>
              <w:rPr>
                <w:rFonts w:ascii="Arial Narrow" w:hAnsi="Arial Narrow"/>
                <w:sz w:val="22"/>
              </w:rPr>
            </w:pPr>
            <w:r w:rsidRPr="00320E34">
              <w:rPr>
                <w:rFonts w:ascii="Arial Narrow" w:hAnsi="Arial Narrow"/>
                <w:sz w:val="22"/>
              </w:rPr>
              <w:t xml:space="preserve">Quantum of Purchase by Distribution Licensee. </w:t>
            </w:r>
          </w:p>
        </w:tc>
        <w:tc>
          <w:tcPr>
            <w:tcW w:w="4110" w:type="dxa"/>
          </w:tcPr>
          <w:p w:rsidR="00142031" w:rsidRPr="00320E34" w:rsidRDefault="00142031" w:rsidP="00477998">
            <w:pPr>
              <w:jc w:val="both"/>
              <w:rPr>
                <w:rFonts w:ascii="Arial Narrow" w:hAnsi="Arial Narrow"/>
                <w:sz w:val="22"/>
              </w:rPr>
            </w:pPr>
            <w:r w:rsidRPr="00320E34">
              <w:rPr>
                <w:rFonts w:ascii="Arial Narrow" w:hAnsi="Arial Narrow"/>
                <w:sz w:val="22"/>
              </w:rPr>
              <w:t xml:space="preserve">8.1.1 The distribution licensee can purchase wind energy   at the rate determined by the Commission from the WEGs to meet the Renewable Power purchase Obligations(RPO)  requirement on “first come first served basis”. </w:t>
            </w:r>
            <w:r w:rsidRPr="00320E34">
              <w:rPr>
                <w:rFonts w:ascii="Arial Narrow" w:hAnsi="Arial Narrow"/>
                <w:color w:val="FF0000"/>
                <w:sz w:val="22"/>
              </w:rPr>
              <w:t xml:space="preserve">It is open to the Distribution licensee to procure the same through competitive bidding route following the guidelines of Government of India if it can realize a more competitive rate than the one determined by Commission’s order. </w:t>
            </w:r>
            <w:r w:rsidRPr="00320E34">
              <w:rPr>
                <w:rFonts w:ascii="Arial Narrow" w:hAnsi="Arial Narrow"/>
                <w:sz w:val="22"/>
              </w:rPr>
              <w:t>For any procurement in excess of RPO, specific approval shall be obtained from the Commission.</w:t>
            </w:r>
          </w:p>
        </w:tc>
        <w:tc>
          <w:tcPr>
            <w:tcW w:w="7829" w:type="dxa"/>
          </w:tcPr>
          <w:p w:rsidR="00142031" w:rsidRPr="00320E34" w:rsidRDefault="00142031" w:rsidP="002E5D45">
            <w:pPr>
              <w:jc w:val="both"/>
              <w:rPr>
                <w:rFonts w:ascii="Arial Narrow" w:hAnsi="Arial Narrow"/>
                <w:sz w:val="22"/>
              </w:rPr>
            </w:pPr>
            <w:r w:rsidRPr="00320E34">
              <w:rPr>
                <w:rFonts w:ascii="Arial Narrow" w:hAnsi="Arial Narrow"/>
                <w:sz w:val="22"/>
              </w:rPr>
              <w:t xml:space="preserve">The bidding guidelines </w:t>
            </w:r>
            <w:r w:rsidR="002E5D45" w:rsidRPr="00320E34">
              <w:rPr>
                <w:rFonts w:ascii="Arial Narrow" w:hAnsi="Arial Narrow"/>
                <w:sz w:val="22"/>
              </w:rPr>
              <w:t xml:space="preserve">issued by the government of India for wind power </w:t>
            </w:r>
            <w:r w:rsidRPr="00320E34">
              <w:rPr>
                <w:rFonts w:ascii="Arial Narrow" w:hAnsi="Arial Narrow"/>
                <w:sz w:val="22"/>
              </w:rPr>
              <w:t>prescribes a minimum individual size of 5 MW and above at one site with minimum bid capacity of 25 MW for intra state bidding. Therefore, the TANGEDCO shall procure at FIT</w:t>
            </w:r>
            <w:r w:rsidR="002E5D45" w:rsidRPr="00320E34">
              <w:rPr>
                <w:rFonts w:ascii="Arial Narrow" w:hAnsi="Arial Narrow"/>
                <w:sz w:val="22"/>
              </w:rPr>
              <w:t>,</w:t>
            </w:r>
            <w:r w:rsidRPr="00320E34">
              <w:rPr>
                <w:rFonts w:ascii="Arial Narrow" w:hAnsi="Arial Narrow"/>
                <w:sz w:val="22"/>
              </w:rPr>
              <w:t xml:space="preserve"> under section 62</w:t>
            </w:r>
            <w:r w:rsidR="002E5D45" w:rsidRPr="00320E34">
              <w:rPr>
                <w:rFonts w:ascii="Arial Narrow" w:hAnsi="Arial Narrow"/>
                <w:sz w:val="22"/>
              </w:rPr>
              <w:t>,</w:t>
            </w:r>
            <w:r w:rsidRPr="00320E34">
              <w:rPr>
                <w:rFonts w:ascii="Arial Narrow" w:hAnsi="Arial Narrow"/>
                <w:sz w:val="22"/>
              </w:rPr>
              <w:t xml:space="preserve"> on priority </w:t>
            </w:r>
            <w:r w:rsidR="002E5D45" w:rsidRPr="00320E34">
              <w:rPr>
                <w:rFonts w:ascii="Arial Narrow" w:hAnsi="Arial Narrow"/>
                <w:sz w:val="22"/>
              </w:rPr>
              <w:t xml:space="preserve">basis </w:t>
            </w:r>
            <w:r w:rsidRPr="00320E34">
              <w:rPr>
                <w:rFonts w:ascii="Arial Narrow" w:hAnsi="Arial Narrow"/>
                <w:sz w:val="22"/>
              </w:rPr>
              <w:t>from such small WEGs whose total capacity is less than 25 MW in the State before the TANGEDCO procuring wind power through bidding process under section 63. A direction to TANGEDCO to this effect has to be included in Para 8.1.1.</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t>4</w:t>
            </w:r>
          </w:p>
        </w:tc>
        <w:tc>
          <w:tcPr>
            <w:tcW w:w="1560" w:type="dxa"/>
          </w:tcPr>
          <w:p w:rsidR="00142031" w:rsidRPr="00320E34" w:rsidRDefault="00142031">
            <w:pPr>
              <w:rPr>
                <w:rFonts w:ascii="Arial Narrow" w:hAnsi="Arial Narrow"/>
                <w:sz w:val="22"/>
              </w:rPr>
            </w:pPr>
            <w:r w:rsidRPr="00320E34">
              <w:rPr>
                <w:rFonts w:ascii="Arial Narrow" w:hAnsi="Arial Narrow"/>
                <w:sz w:val="22"/>
              </w:rPr>
              <w:t>Banking Period and charges</w:t>
            </w:r>
          </w:p>
        </w:tc>
        <w:tc>
          <w:tcPr>
            <w:tcW w:w="4110" w:type="dxa"/>
          </w:tcPr>
          <w:p w:rsidR="00142031" w:rsidRPr="00320E34" w:rsidRDefault="00142031" w:rsidP="00187177">
            <w:pPr>
              <w:jc w:val="both"/>
              <w:rPr>
                <w:rFonts w:ascii="Arial Narrow" w:hAnsi="Arial Narrow"/>
                <w:sz w:val="22"/>
              </w:rPr>
            </w:pPr>
            <w:r w:rsidRPr="00320E34">
              <w:rPr>
                <w:rFonts w:ascii="Arial Narrow" w:hAnsi="Arial Narrow"/>
                <w:sz w:val="22"/>
              </w:rPr>
              <w:t>9.1.13 Commission proposes the following alternatives:</w:t>
            </w:r>
          </w:p>
          <w:p w:rsidR="00142031" w:rsidRPr="00320E34" w:rsidRDefault="00142031" w:rsidP="00187177">
            <w:pPr>
              <w:jc w:val="both"/>
              <w:rPr>
                <w:rFonts w:ascii="Arial Narrow" w:hAnsi="Arial Narrow"/>
                <w:sz w:val="22"/>
              </w:rPr>
            </w:pPr>
          </w:p>
          <w:p w:rsidR="00142031" w:rsidRPr="00320E34" w:rsidRDefault="00142031" w:rsidP="00187177">
            <w:pPr>
              <w:jc w:val="both"/>
              <w:rPr>
                <w:rFonts w:ascii="Arial Narrow" w:hAnsi="Arial Narrow"/>
                <w:sz w:val="22"/>
              </w:rPr>
            </w:pPr>
            <w:bookmarkStart w:id="0" w:name="_GoBack"/>
            <w:r w:rsidRPr="00320E34">
              <w:rPr>
                <w:rFonts w:ascii="Arial Narrow" w:hAnsi="Arial Narrow"/>
                <w:sz w:val="22"/>
              </w:rPr>
              <w:t>i)</w:t>
            </w:r>
            <w:r w:rsidRPr="00320E34">
              <w:rPr>
                <w:rFonts w:ascii="Arial Narrow" w:hAnsi="Arial Narrow"/>
                <w:sz w:val="22"/>
              </w:rPr>
              <w:tab/>
              <w:t>To dispense the facility of banking of wind energy but with deemed purchase of excess generation.</w:t>
            </w:r>
          </w:p>
          <w:p w:rsidR="00142031" w:rsidRPr="00320E34" w:rsidRDefault="00142031" w:rsidP="00187177">
            <w:pPr>
              <w:jc w:val="both"/>
              <w:rPr>
                <w:rFonts w:ascii="Arial Narrow" w:hAnsi="Arial Narrow"/>
                <w:sz w:val="22"/>
              </w:rPr>
            </w:pPr>
            <w:r w:rsidRPr="00320E34">
              <w:rPr>
                <w:rFonts w:ascii="Arial Narrow" w:hAnsi="Arial Narrow"/>
                <w:sz w:val="22"/>
              </w:rPr>
              <w:t xml:space="preserve">                                          (OR)</w:t>
            </w:r>
          </w:p>
          <w:p w:rsidR="00142031" w:rsidRPr="00320E34" w:rsidRDefault="00142031" w:rsidP="00187177">
            <w:pPr>
              <w:jc w:val="both"/>
              <w:rPr>
                <w:rFonts w:ascii="Arial Narrow" w:hAnsi="Arial Narrow"/>
                <w:sz w:val="22"/>
              </w:rPr>
            </w:pPr>
            <w:r w:rsidRPr="00320E34">
              <w:rPr>
                <w:rFonts w:ascii="Arial Narrow" w:hAnsi="Arial Narrow"/>
                <w:sz w:val="22"/>
              </w:rPr>
              <w:t>ii)</w:t>
            </w:r>
            <w:r w:rsidRPr="00320E34">
              <w:rPr>
                <w:rFonts w:ascii="Arial Narrow" w:hAnsi="Arial Narrow"/>
                <w:sz w:val="22"/>
              </w:rPr>
              <w:tab/>
              <w:t>Banking facility of one month with time block wise adjustments on implementation of DSM regulations and purchase of unutilized energy at the end of each month.</w:t>
            </w:r>
          </w:p>
          <w:p w:rsidR="00142031" w:rsidRPr="00320E34" w:rsidRDefault="00142031" w:rsidP="00187177">
            <w:pPr>
              <w:jc w:val="both"/>
              <w:rPr>
                <w:rFonts w:ascii="Arial Narrow" w:hAnsi="Arial Narrow"/>
                <w:sz w:val="22"/>
              </w:rPr>
            </w:pPr>
            <w:r w:rsidRPr="00320E34">
              <w:rPr>
                <w:rFonts w:ascii="Arial Narrow" w:hAnsi="Arial Narrow"/>
                <w:sz w:val="22"/>
              </w:rPr>
              <w:t xml:space="preserve">                                           (OR)</w:t>
            </w:r>
          </w:p>
          <w:p w:rsidR="00142031" w:rsidRPr="00320E34" w:rsidRDefault="00142031" w:rsidP="00187177">
            <w:pPr>
              <w:jc w:val="both"/>
              <w:rPr>
                <w:rFonts w:ascii="Arial Narrow" w:hAnsi="Arial Narrow"/>
                <w:color w:val="FF0000"/>
                <w:sz w:val="22"/>
              </w:rPr>
            </w:pPr>
            <w:r w:rsidRPr="00320E34">
              <w:rPr>
                <w:rFonts w:ascii="Arial Narrow" w:hAnsi="Arial Narrow"/>
                <w:sz w:val="22"/>
              </w:rPr>
              <w:t>iii)</w:t>
            </w:r>
            <w:r w:rsidRPr="00320E34">
              <w:rPr>
                <w:rFonts w:ascii="Arial Narrow" w:hAnsi="Arial Narrow"/>
                <w:sz w:val="22"/>
              </w:rPr>
              <w:tab/>
              <w:t xml:space="preserve">Banking facility for 12 months from January to December with time block wise adjustments on implementation of DSM regulations and banking charges of 14% in kind </w:t>
            </w:r>
            <w:r w:rsidRPr="00320E34">
              <w:rPr>
                <w:rFonts w:ascii="Arial Narrow" w:hAnsi="Arial Narrow"/>
                <w:sz w:val="22"/>
              </w:rPr>
              <w:lastRenderedPageBreak/>
              <w:t xml:space="preserve">and purchase of unutilized energy at the end of the year.  </w:t>
            </w:r>
            <w:bookmarkEnd w:id="0"/>
          </w:p>
          <w:p w:rsidR="00142031" w:rsidRPr="00320E34" w:rsidRDefault="00142031" w:rsidP="00187177">
            <w:pPr>
              <w:jc w:val="both"/>
              <w:rPr>
                <w:rFonts w:ascii="Arial Narrow" w:hAnsi="Arial Narrow"/>
                <w:sz w:val="22"/>
              </w:rPr>
            </w:pPr>
            <w:r w:rsidRPr="00320E34">
              <w:rPr>
                <w:rFonts w:ascii="Arial Narrow" w:hAnsi="Arial Narrow"/>
                <w:sz w:val="22"/>
              </w:rPr>
              <w:t xml:space="preserve">                    (OR)               </w:t>
            </w:r>
          </w:p>
          <w:p w:rsidR="00142031" w:rsidRPr="00320E34" w:rsidRDefault="00142031" w:rsidP="00187177">
            <w:pPr>
              <w:jc w:val="both"/>
              <w:rPr>
                <w:rFonts w:ascii="Arial Narrow" w:hAnsi="Arial Narrow"/>
                <w:sz w:val="22"/>
              </w:rPr>
            </w:pPr>
            <w:r w:rsidRPr="00320E34">
              <w:rPr>
                <w:rFonts w:ascii="Arial Narrow" w:hAnsi="Arial Narrow"/>
                <w:sz w:val="22"/>
              </w:rPr>
              <w:t>iv)</w:t>
            </w:r>
            <w:r w:rsidRPr="00320E34">
              <w:rPr>
                <w:rFonts w:ascii="Arial Narrow" w:hAnsi="Arial Narrow"/>
                <w:sz w:val="22"/>
              </w:rPr>
              <w:tab/>
              <w:t xml:space="preserve">Banking facility for 12 months from April to March with time block wise adjustments on implementation of DSM regulations and banking charges of </w:t>
            </w:r>
            <w:r w:rsidRPr="00320E34">
              <w:rPr>
                <w:rFonts w:ascii="Arial Narrow" w:hAnsi="Arial Narrow"/>
                <w:color w:val="FF0000"/>
                <w:sz w:val="22"/>
              </w:rPr>
              <w:t xml:space="preserve">14% in kind </w:t>
            </w:r>
            <w:r w:rsidRPr="00320E34">
              <w:rPr>
                <w:rFonts w:ascii="Arial Narrow" w:hAnsi="Arial Narrow"/>
                <w:sz w:val="22"/>
              </w:rPr>
              <w:t>and purchase of unutilized energy at the end of the year.</w:t>
            </w:r>
          </w:p>
        </w:tc>
        <w:tc>
          <w:tcPr>
            <w:tcW w:w="7829" w:type="dxa"/>
          </w:tcPr>
          <w:p w:rsidR="00142031" w:rsidRPr="00320E34" w:rsidRDefault="00B534B5" w:rsidP="007232AA">
            <w:pPr>
              <w:jc w:val="both"/>
              <w:rPr>
                <w:rFonts w:ascii="Arial Narrow" w:hAnsi="Arial Narrow"/>
                <w:sz w:val="22"/>
              </w:rPr>
            </w:pPr>
            <w:r w:rsidRPr="00320E34">
              <w:rPr>
                <w:rFonts w:ascii="Arial Narrow" w:hAnsi="Arial Narrow"/>
                <w:sz w:val="22"/>
              </w:rPr>
              <w:lastRenderedPageBreak/>
              <w:t xml:space="preserve">In </w:t>
            </w:r>
            <w:r w:rsidR="00142031" w:rsidRPr="00320E34">
              <w:rPr>
                <w:rFonts w:ascii="Arial Narrow" w:hAnsi="Arial Narrow"/>
                <w:sz w:val="22"/>
              </w:rPr>
              <w:t xml:space="preserve">connection with banking of wind energy, the Hon’ble APTEL has already held that the banking </w:t>
            </w:r>
            <w:r w:rsidR="00142031" w:rsidRPr="00320E34">
              <w:rPr>
                <w:rFonts w:ascii="Arial Narrow" w:hAnsi="Arial Narrow"/>
                <w:b/>
                <w:bCs/>
                <w:sz w:val="22"/>
                <w:u w:val="single"/>
              </w:rPr>
              <w:t>is contractually and judicially recognised and hence the TNEB cannot be allowed to deny the benefit of banking.</w:t>
            </w:r>
            <w:r w:rsidR="00142031" w:rsidRPr="00320E34">
              <w:rPr>
                <w:rFonts w:ascii="Arial Narrow" w:hAnsi="Arial Narrow"/>
                <w:sz w:val="22"/>
                <w:u w:val="single"/>
              </w:rPr>
              <w:t xml:space="preserve"> T</w:t>
            </w:r>
            <w:r w:rsidR="00142031" w:rsidRPr="00320E34">
              <w:rPr>
                <w:rFonts w:ascii="Arial Narrow" w:hAnsi="Arial Narrow"/>
                <w:sz w:val="22"/>
              </w:rPr>
              <w:t xml:space="preserve">he relevant part of the order in Appeal No. 53 of 2010 is reproduced below. </w:t>
            </w:r>
          </w:p>
          <w:p w:rsidR="00142031" w:rsidRPr="00320E34" w:rsidRDefault="00142031" w:rsidP="007232AA">
            <w:pPr>
              <w:jc w:val="both"/>
              <w:rPr>
                <w:rFonts w:ascii="Arial Narrow" w:hAnsi="Arial Narrow"/>
                <w:sz w:val="22"/>
              </w:rPr>
            </w:pPr>
          </w:p>
          <w:p w:rsidR="00142031" w:rsidRPr="00320E34" w:rsidRDefault="00142031" w:rsidP="007232AA">
            <w:pPr>
              <w:jc w:val="both"/>
              <w:rPr>
                <w:rFonts w:ascii="Arial Narrow" w:hAnsi="Arial Narrow" w:cs="Times New Roman"/>
                <w:i/>
                <w:iCs/>
                <w:sz w:val="22"/>
              </w:rPr>
            </w:pPr>
            <w:r w:rsidRPr="00320E34">
              <w:rPr>
                <w:rFonts w:ascii="Arial Narrow" w:hAnsi="Arial Narrow" w:cs="Times New Roman"/>
                <w:i/>
                <w:iCs/>
                <w:sz w:val="22"/>
              </w:rPr>
              <w:t xml:space="preserve">25. It is also to be pointed out that it is only because promises made by the Government and the Electricity Board in respect of wind power generation which included the concept of banking, the generators set up the facilities by incurring heavy expenditure. Therefore, the Board is estopped from making claims contrary to the said promises. The Electricity Board is one of the pioneers in developing regime for wind energy. It has introduced the concept of banking. It was on the basis of the said policy initiative that substantial investments came to be made in the wind sector. After permitting the same for more than 25 years, the Electricity Board now is seeking to take such a different stand. </w:t>
            </w:r>
          </w:p>
          <w:p w:rsidR="00142031" w:rsidRPr="00320E34" w:rsidRDefault="00142031" w:rsidP="007232AA">
            <w:pPr>
              <w:jc w:val="both"/>
              <w:rPr>
                <w:rFonts w:ascii="Arial Narrow" w:hAnsi="Arial Narrow" w:cs="Times New Roman"/>
                <w:i/>
                <w:iCs/>
                <w:sz w:val="22"/>
              </w:rPr>
            </w:pPr>
          </w:p>
          <w:p w:rsidR="00142031" w:rsidRPr="00320E34" w:rsidRDefault="00142031" w:rsidP="007232AA">
            <w:pPr>
              <w:jc w:val="both"/>
              <w:rPr>
                <w:rFonts w:ascii="Arial Narrow" w:hAnsi="Arial Narrow" w:cs="Times New Roman"/>
                <w:i/>
                <w:iCs/>
                <w:sz w:val="22"/>
              </w:rPr>
            </w:pPr>
            <w:r w:rsidRPr="00320E34">
              <w:rPr>
                <w:rFonts w:ascii="Arial Narrow" w:hAnsi="Arial Narrow" w:cs="Times New Roman"/>
                <w:i/>
                <w:iCs/>
                <w:sz w:val="22"/>
              </w:rPr>
              <w:t xml:space="preserve">26. Therefore, the Electricity Board cannot be allowed to deny the benefit of banking which has been contractually and judicially recognised. The tariff orders were also passed recognising the </w:t>
            </w:r>
            <w:r w:rsidRPr="00320E34">
              <w:rPr>
                <w:rFonts w:ascii="Arial Narrow" w:hAnsi="Arial Narrow" w:cs="Times New Roman"/>
                <w:i/>
                <w:iCs/>
                <w:sz w:val="22"/>
              </w:rPr>
              <w:lastRenderedPageBreak/>
              <w:t>same. The concept of banking is contained in the tariff order applicable to wind energy generators. This order has already been upheld by this Tribunal in Appeal No.98 of 2010. Hence, the grounds of this Appeal have no basis.</w:t>
            </w:r>
          </w:p>
          <w:p w:rsidR="00B757DB" w:rsidRPr="00320E34" w:rsidRDefault="00B757DB" w:rsidP="007232AA">
            <w:pPr>
              <w:jc w:val="both"/>
              <w:rPr>
                <w:rFonts w:ascii="Arial Narrow" w:hAnsi="Arial Narrow" w:cs="Times New Roman"/>
                <w:i/>
                <w:iCs/>
                <w:sz w:val="22"/>
              </w:rPr>
            </w:pPr>
          </w:p>
          <w:p w:rsidR="00B757DB" w:rsidRPr="00320E34" w:rsidRDefault="00B757DB" w:rsidP="00B757DB">
            <w:pPr>
              <w:jc w:val="both"/>
              <w:rPr>
                <w:rFonts w:ascii="Arial Narrow" w:hAnsi="Arial Narrow" w:cs="Times New Roman"/>
                <w:i/>
                <w:iCs/>
                <w:sz w:val="22"/>
              </w:rPr>
            </w:pPr>
            <w:r w:rsidRPr="00320E34">
              <w:rPr>
                <w:rFonts w:ascii="Arial Narrow" w:hAnsi="Arial Narrow" w:cs="Times New Roman"/>
                <w:i/>
                <w:iCs/>
                <w:sz w:val="22"/>
              </w:rPr>
              <w:t>27. Summary of findings:</w:t>
            </w:r>
          </w:p>
          <w:p w:rsidR="00B757DB" w:rsidRPr="00320E34" w:rsidRDefault="00B757DB" w:rsidP="00B757DB">
            <w:pPr>
              <w:jc w:val="both"/>
              <w:rPr>
                <w:rFonts w:ascii="Arial Narrow" w:hAnsi="Arial Narrow" w:cs="Times New Roman"/>
                <w:i/>
                <w:iCs/>
                <w:sz w:val="22"/>
              </w:rPr>
            </w:pPr>
          </w:p>
          <w:p w:rsidR="00B757DB" w:rsidRPr="00320E34" w:rsidRDefault="00B757DB" w:rsidP="00B757DB">
            <w:pPr>
              <w:jc w:val="both"/>
              <w:rPr>
                <w:rFonts w:ascii="Arial Narrow" w:hAnsi="Arial Narrow" w:cs="Times New Roman"/>
                <w:b/>
                <w:bCs/>
                <w:i/>
                <w:iCs/>
                <w:sz w:val="22"/>
              </w:rPr>
            </w:pPr>
            <w:r w:rsidRPr="00320E34">
              <w:rPr>
                <w:rFonts w:ascii="Arial Narrow" w:hAnsi="Arial Narrow" w:cs="Times New Roman"/>
                <w:i/>
                <w:iCs/>
                <w:sz w:val="22"/>
              </w:rPr>
              <w:t xml:space="preserve">(d) The concept of “banking” was evolved by the State Commission which is in line with the provisions of the Act, 2003, National Electricity Policy and the National Tariff Policy. Therefore, the impugned order promotes the object of the Act/Rules and the purpose it serves. It would be impossible to set-up the Wind Energy Units without the banking facilities due to the very characteristics of wind power generation. </w:t>
            </w:r>
            <w:r w:rsidRPr="00320E34">
              <w:rPr>
                <w:rFonts w:ascii="Arial Narrow" w:hAnsi="Arial Narrow" w:cs="Times New Roman"/>
                <w:b/>
                <w:bCs/>
                <w:i/>
                <w:iCs/>
                <w:sz w:val="22"/>
                <w:u w:val="single"/>
              </w:rPr>
              <w:t>It was only because of the promises made by the Government and the Appellant in respect of Wind Power Generation which included the concept of banking, the wind generators set-up their facilities by incurring heavy expenditure. Therefore, the Appellant is estopped from making claims contrary thereto.</w:t>
            </w:r>
          </w:p>
          <w:p w:rsidR="00142031" w:rsidRPr="00320E34" w:rsidRDefault="00142031" w:rsidP="007232AA">
            <w:pPr>
              <w:jc w:val="both"/>
              <w:rPr>
                <w:rFonts w:ascii="Arial Narrow" w:hAnsi="Arial Narrow" w:cs="Times New Roman"/>
                <w:i/>
                <w:iCs/>
                <w:sz w:val="22"/>
              </w:rPr>
            </w:pPr>
          </w:p>
          <w:p w:rsidR="00B534B5" w:rsidRPr="00320E34" w:rsidRDefault="00B534B5" w:rsidP="00B534B5">
            <w:pPr>
              <w:jc w:val="both"/>
              <w:rPr>
                <w:rFonts w:ascii="Arial Narrow" w:hAnsi="Arial Narrow" w:cs="Arial"/>
                <w:sz w:val="22"/>
              </w:rPr>
            </w:pPr>
            <w:r w:rsidRPr="00320E34">
              <w:rPr>
                <w:rFonts w:ascii="Arial Narrow" w:hAnsi="Arial Narrow" w:cs="Arial"/>
                <w:sz w:val="22"/>
              </w:rPr>
              <w:t xml:space="preserve">This order of the APTEL has not only directed to continue the banking but also </w:t>
            </w:r>
            <w:r w:rsidRPr="00320E34">
              <w:rPr>
                <w:rFonts w:ascii="Arial Narrow" w:hAnsi="Arial Narrow" w:cs="Arial"/>
                <w:b/>
                <w:bCs/>
                <w:sz w:val="22"/>
              </w:rPr>
              <w:t xml:space="preserve">explained in detail </w:t>
            </w:r>
            <w:r w:rsidR="00B757DB" w:rsidRPr="00320E34">
              <w:rPr>
                <w:rFonts w:ascii="Arial Narrow" w:hAnsi="Arial Narrow" w:cs="Arial"/>
                <w:b/>
                <w:bCs/>
                <w:sz w:val="22"/>
              </w:rPr>
              <w:t xml:space="preserve">the reason </w:t>
            </w:r>
            <w:r w:rsidRPr="00320E34">
              <w:rPr>
                <w:rFonts w:ascii="Arial Narrow" w:hAnsi="Arial Narrow" w:cs="Arial"/>
                <w:b/>
                <w:bCs/>
                <w:sz w:val="22"/>
              </w:rPr>
              <w:t>for upholding the banking provision.</w:t>
            </w:r>
            <w:r w:rsidR="00142031" w:rsidRPr="00320E34">
              <w:rPr>
                <w:rFonts w:ascii="Arial Narrow" w:hAnsi="Arial Narrow" w:cs="Arial"/>
                <w:sz w:val="22"/>
              </w:rPr>
              <w:t>Therefore</w:t>
            </w:r>
            <w:r w:rsidR="00142031" w:rsidRPr="00320E34">
              <w:rPr>
                <w:rFonts w:ascii="Arial Narrow" w:hAnsi="Arial Narrow" w:cs="Arial"/>
                <w:i/>
                <w:iCs/>
                <w:sz w:val="22"/>
              </w:rPr>
              <w:t>,</w:t>
            </w:r>
            <w:r w:rsidR="00142031" w:rsidRPr="00320E34">
              <w:rPr>
                <w:rFonts w:ascii="Arial Narrow" w:hAnsi="Arial Narrow" w:cs="Arial"/>
                <w:sz w:val="22"/>
              </w:rPr>
              <w:t xml:space="preserve"> any proposal of TNERC to withdraw or modify the existing banking provision </w:t>
            </w:r>
            <w:r w:rsidR="00142031" w:rsidRPr="00320E34">
              <w:rPr>
                <w:rFonts w:ascii="Arial Narrow" w:hAnsi="Arial Narrow" w:cs="Arial"/>
                <w:b/>
                <w:bCs/>
                <w:sz w:val="22"/>
                <w:u w:val="single"/>
              </w:rPr>
              <w:t>is a gross violation of said APTEL order.</w:t>
            </w:r>
            <w:r w:rsidR="00142031" w:rsidRPr="00320E34">
              <w:rPr>
                <w:rFonts w:ascii="Arial Narrow" w:hAnsi="Arial Narrow" w:cs="Arial"/>
                <w:sz w:val="22"/>
              </w:rPr>
              <w:t xml:space="preserve"> Hence, the first three proposal</w:t>
            </w:r>
            <w:r w:rsidR="00360271" w:rsidRPr="00320E34">
              <w:rPr>
                <w:rFonts w:ascii="Arial Narrow" w:hAnsi="Arial Narrow" w:cs="Arial"/>
                <w:sz w:val="22"/>
              </w:rPr>
              <w:t>s</w:t>
            </w:r>
            <w:r w:rsidR="00142031" w:rsidRPr="00320E34">
              <w:rPr>
                <w:rFonts w:ascii="Arial Narrow" w:hAnsi="Arial Narrow" w:cs="Arial"/>
                <w:sz w:val="22"/>
              </w:rPr>
              <w:t xml:space="preserve"> of the Commission </w:t>
            </w:r>
            <w:r w:rsidR="00360271" w:rsidRPr="00320E34">
              <w:rPr>
                <w:rFonts w:ascii="Arial Narrow" w:hAnsi="Arial Narrow" w:cs="Arial"/>
                <w:sz w:val="22"/>
              </w:rPr>
              <w:t>are</w:t>
            </w:r>
            <w:r w:rsidR="00142031" w:rsidRPr="00320E34">
              <w:rPr>
                <w:rFonts w:ascii="Arial Narrow" w:hAnsi="Arial Narrow" w:cs="Arial"/>
                <w:sz w:val="22"/>
              </w:rPr>
              <w:t xml:space="preserve"> against the Hono</w:t>
            </w:r>
            <w:r w:rsidR="00C47BAE" w:rsidRPr="00320E34">
              <w:rPr>
                <w:rFonts w:ascii="Arial Narrow" w:hAnsi="Arial Narrow" w:cs="Arial"/>
                <w:sz w:val="22"/>
              </w:rPr>
              <w:t>u</w:t>
            </w:r>
            <w:r w:rsidR="00142031" w:rsidRPr="00320E34">
              <w:rPr>
                <w:rFonts w:ascii="Arial Narrow" w:hAnsi="Arial Narrow" w:cs="Arial"/>
                <w:sz w:val="22"/>
              </w:rPr>
              <w:t xml:space="preserve">rable APTEL’s order and may be deleted from the draft consultative paper. </w:t>
            </w:r>
          </w:p>
          <w:p w:rsidR="00B534B5" w:rsidRPr="00320E34" w:rsidRDefault="00B534B5" w:rsidP="00B534B5">
            <w:pPr>
              <w:jc w:val="both"/>
              <w:rPr>
                <w:rFonts w:ascii="Arial Narrow" w:hAnsi="Arial Narrow" w:cs="Arial"/>
                <w:sz w:val="22"/>
              </w:rPr>
            </w:pPr>
          </w:p>
          <w:p w:rsidR="00142031" w:rsidRPr="00320E34" w:rsidRDefault="00142031" w:rsidP="00360271">
            <w:pPr>
              <w:jc w:val="both"/>
              <w:rPr>
                <w:rFonts w:ascii="Arial Narrow" w:hAnsi="Arial Narrow" w:cs="Arial"/>
                <w:sz w:val="22"/>
              </w:rPr>
            </w:pPr>
            <w:r w:rsidRPr="00320E34">
              <w:rPr>
                <w:rFonts w:ascii="Arial Narrow" w:hAnsi="Arial Narrow" w:cs="Arial"/>
                <w:sz w:val="22"/>
              </w:rPr>
              <w:t xml:space="preserve">Further, the </w:t>
            </w:r>
            <w:r w:rsidR="00B534B5" w:rsidRPr="00320E34">
              <w:rPr>
                <w:rFonts w:ascii="Arial Narrow" w:hAnsi="Arial Narrow" w:cs="Arial"/>
                <w:sz w:val="22"/>
              </w:rPr>
              <w:t xml:space="preserve">main </w:t>
            </w:r>
            <w:r w:rsidRPr="00320E34">
              <w:rPr>
                <w:rFonts w:ascii="Arial Narrow" w:hAnsi="Arial Narrow" w:cs="Arial"/>
                <w:sz w:val="22"/>
              </w:rPr>
              <w:t xml:space="preserve">grievance of </w:t>
            </w:r>
            <w:r w:rsidR="00360271" w:rsidRPr="00320E34">
              <w:rPr>
                <w:rFonts w:ascii="Arial Narrow" w:hAnsi="Arial Narrow" w:cs="Arial"/>
                <w:sz w:val="22"/>
              </w:rPr>
              <w:t>the TANGEDCO</w:t>
            </w:r>
            <w:r w:rsidR="00B534B5" w:rsidRPr="00320E34">
              <w:rPr>
                <w:rFonts w:ascii="Arial Narrow" w:hAnsi="Arial Narrow" w:cs="Arial"/>
                <w:sz w:val="22"/>
              </w:rPr>
              <w:t xml:space="preserve"> for opposing the banking provision is their wrong presumption that providing banking to wind power causes financial losses to them. Firstly</w:t>
            </w:r>
            <w:r w:rsidR="00B757DB" w:rsidRPr="00320E34">
              <w:rPr>
                <w:rFonts w:ascii="Arial Narrow" w:hAnsi="Arial Narrow" w:cs="Arial"/>
                <w:sz w:val="22"/>
              </w:rPr>
              <w:t>,</w:t>
            </w:r>
            <w:r w:rsidR="00104808" w:rsidRPr="00320E34">
              <w:rPr>
                <w:rFonts w:ascii="Arial Narrow" w:hAnsi="Arial Narrow" w:cs="Arial"/>
                <w:sz w:val="22"/>
              </w:rPr>
              <w:t xml:space="preserve">it </w:t>
            </w:r>
            <w:r w:rsidR="00B534B5" w:rsidRPr="00320E34">
              <w:rPr>
                <w:rFonts w:ascii="Arial Narrow" w:hAnsi="Arial Narrow" w:cs="Arial"/>
                <w:sz w:val="22"/>
              </w:rPr>
              <w:t xml:space="preserve">can </w:t>
            </w:r>
            <w:r w:rsidR="00104808" w:rsidRPr="00320E34">
              <w:rPr>
                <w:rFonts w:ascii="Arial Narrow" w:hAnsi="Arial Narrow" w:cs="Arial"/>
                <w:sz w:val="22"/>
              </w:rPr>
              <w:t xml:space="preserve">be </w:t>
            </w:r>
            <w:r w:rsidR="00B534B5" w:rsidRPr="00320E34">
              <w:rPr>
                <w:rFonts w:ascii="Arial Narrow" w:hAnsi="Arial Narrow" w:cs="Arial"/>
                <w:sz w:val="22"/>
              </w:rPr>
              <w:t>prove</w:t>
            </w:r>
            <w:r w:rsidR="00104808" w:rsidRPr="00320E34">
              <w:rPr>
                <w:rFonts w:ascii="Arial Narrow" w:hAnsi="Arial Narrow" w:cs="Arial"/>
                <w:sz w:val="22"/>
              </w:rPr>
              <w:t xml:space="preserve">dbeyond doubt </w:t>
            </w:r>
            <w:r w:rsidR="00B534B5" w:rsidRPr="00320E34">
              <w:rPr>
                <w:rFonts w:ascii="Arial Narrow" w:hAnsi="Arial Narrow" w:cs="Arial"/>
                <w:sz w:val="22"/>
              </w:rPr>
              <w:t>that the TANGEDCO is only making profit by providing Banking</w:t>
            </w:r>
            <w:r w:rsidR="00D06400" w:rsidRPr="00320E34">
              <w:rPr>
                <w:rFonts w:ascii="Arial Narrow" w:hAnsi="Arial Narrow" w:cs="Arial"/>
                <w:sz w:val="22"/>
              </w:rPr>
              <w:t xml:space="preserve"> which will be discussed in detail hereinafter</w:t>
            </w:r>
            <w:r w:rsidR="00B534B5" w:rsidRPr="00320E34">
              <w:rPr>
                <w:rFonts w:ascii="Arial Narrow" w:hAnsi="Arial Narrow" w:cs="Arial"/>
                <w:sz w:val="22"/>
              </w:rPr>
              <w:t>. Secondly</w:t>
            </w:r>
            <w:r w:rsidR="00360271" w:rsidRPr="00320E34">
              <w:rPr>
                <w:rFonts w:ascii="Arial Narrow" w:hAnsi="Arial Narrow" w:cs="Arial"/>
                <w:sz w:val="22"/>
              </w:rPr>
              <w:t>,</w:t>
            </w:r>
            <w:r w:rsidR="00B534B5" w:rsidRPr="00320E34">
              <w:rPr>
                <w:rFonts w:ascii="Arial Narrow" w:hAnsi="Arial Narrow" w:cs="Arial"/>
                <w:sz w:val="22"/>
              </w:rPr>
              <w:t xml:space="preserve"> even if </w:t>
            </w:r>
            <w:r w:rsidR="00360271" w:rsidRPr="00320E34">
              <w:rPr>
                <w:rFonts w:ascii="Arial Narrow" w:hAnsi="Arial Narrow" w:cs="Arial"/>
                <w:sz w:val="22"/>
              </w:rPr>
              <w:t xml:space="preserve">there is any loss in providing banking, it is a known fact that it has to be made good by the Commission while approving the ARR. It is </w:t>
            </w:r>
            <w:r w:rsidR="00D06400" w:rsidRPr="00320E34">
              <w:rPr>
                <w:rFonts w:ascii="Arial Narrow" w:hAnsi="Arial Narrow" w:cs="Arial"/>
                <w:sz w:val="22"/>
              </w:rPr>
              <w:t xml:space="preserve">a </w:t>
            </w:r>
            <w:r w:rsidR="00360271" w:rsidRPr="00320E34">
              <w:rPr>
                <w:rFonts w:ascii="Arial Narrow" w:hAnsi="Arial Narrow" w:cs="Arial"/>
                <w:sz w:val="22"/>
              </w:rPr>
              <w:t xml:space="preserve">legal and logical </w:t>
            </w:r>
            <w:r w:rsidR="00D06400" w:rsidRPr="00320E34">
              <w:rPr>
                <w:rFonts w:ascii="Arial Narrow" w:hAnsi="Arial Narrow" w:cs="Arial"/>
                <w:sz w:val="22"/>
              </w:rPr>
              <w:t xml:space="preserve">factwhich cannot be denied by anyone. </w:t>
            </w:r>
            <w:r w:rsidR="00360271" w:rsidRPr="00320E34">
              <w:rPr>
                <w:rFonts w:ascii="Arial Narrow" w:hAnsi="Arial Narrow" w:cs="Arial"/>
                <w:sz w:val="22"/>
              </w:rPr>
              <w:t xml:space="preserve">In fact the TANGEDCO itself accepted this </w:t>
            </w:r>
            <w:r w:rsidR="00104808" w:rsidRPr="00320E34">
              <w:rPr>
                <w:rFonts w:ascii="Arial Narrow" w:hAnsi="Arial Narrow" w:cs="Arial"/>
                <w:sz w:val="22"/>
              </w:rPr>
              <w:t xml:space="preserve">fact </w:t>
            </w:r>
            <w:r w:rsidR="00DF59A7" w:rsidRPr="00320E34">
              <w:rPr>
                <w:rFonts w:ascii="Arial Narrow" w:hAnsi="Arial Narrow" w:cs="Arial"/>
                <w:sz w:val="22"/>
              </w:rPr>
              <w:t>in its Appeal No. 380 &amp; 381 of 2017</w:t>
            </w:r>
            <w:r w:rsidR="00104808" w:rsidRPr="00320E34">
              <w:rPr>
                <w:rFonts w:ascii="Arial Narrow" w:hAnsi="Arial Narrow" w:cs="Arial"/>
                <w:sz w:val="22"/>
              </w:rPr>
              <w:t xml:space="preserve">that the Commission allows </w:t>
            </w:r>
            <w:r w:rsidR="00DF59A7" w:rsidRPr="00320E34">
              <w:rPr>
                <w:rFonts w:ascii="Arial Narrow" w:hAnsi="Arial Narrow" w:cs="Arial"/>
                <w:sz w:val="22"/>
              </w:rPr>
              <w:t>these banking charges</w:t>
            </w:r>
            <w:r w:rsidR="00104808" w:rsidRPr="00320E34">
              <w:rPr>
                <w:rFonts w:ascii="Arial Narrow" w:hAnsi="Arial Narrow" w:cs="Arial"/>
                <w:sz w:val="22"/>
              </w:rPr>
              <w:t xml:space="preserve"> as pass through expenditure while approving the ARR</w:t>
            </w:r>
            <w:r w:rsidR="00DF59A7" w:rsidRPr="00320E34">
              <w:rPr>
                <w:rFonts w:ascii="Arial Narrow" w:hAnsi="Arial Narrow" w:cs="Arial"/>
                <w:sz w:val="22"/>
              </w:rPr>
              <w:t>.</w:t>
            </w:r>
          </w:p>
          <w:p w:rsidR="00360271" w:rsidRPr="00320E34" w:rsidRDefault="00360271" w:rsidP="00360271">
            <w:pPr>
              <w:jc w:val="both"/>
              <w:rPr>
                <w:rFonts w:ascii="Arial Narrow" w:hAnsi="Arial Narrow" w:cs="Arial"/>
                <w:sz w:val="22"/>
              </w:rPr>
            </w:pPr>
          </w:p>
          <w:p w:rsidR="00D15074" w:rsidRPr="00320E34" w:rsidRDefault="00360271" w:rsidP="00D15074">
            <w:pPr>
              <w:jc w:val="both"/>
              <w:rPr>
                <w:rFonts w:ascii="Arial Narrow" w:hAnsi="Arial Narrow" w:cs="Arial"/>
                <w:sz w:val="22"/>
                <w:lang w:val="en-US"/>
              </w:rPr>
            </w:pPr>
            <w:r w:rsidRPr="00320E34">
              <w:rPr>
                <w:rFonts w:ascii="Arial Narrow" w:hAnsi="Arial Narrow" w:cs="Arial"/>
                <w:sz w:val="22"/>
              </w:rPr>
              <w:t>Third</w:t>
            </w:r>
            <w:r w:rsidR="00D06400" w:rsidRPr="00320E34">
              <w:rPr>
                <w:rFonts w:ascii="Arial Narrow" w:hAnsi="Arial Narrow" w:cs="Arial"/>
                <w:sz w:val="22"/>
              </w:rPr>
              <w:t xml:space="preserve">ly, it is our duty </w:t>
            </w:r>
            <w:r w:rsidR="00071DA6" w:rsidRPr="00320E34">
              <w:rPr>
                <w:rFonts w:ascii="Arial Narrow" w:hAnsi="Arial Narrow" w:cs="Arial"/>
                <w:sz w:val="22"/>
              </w:rPr>
              <w:t xml:space="preserve">to prove </w:t>
            </w:r>
            <w:r w:rsidR="00DF59A7" w:rsidRPr="00320E34">
              <w:rPr>
                <w:rFonts w:ascii="Arial Narrow" w:hAnsi="Arial Narrow" w:cs="Arial"/>
                <w:sz w:val="22"/>
              </w:rPr>
              <w:t xml:space="preserve">scientifically </w:t>
            </w:r>
            <w:r w:rsidR="00071DA6" w:rsidRPr="00320E34">
              <w:rPr>
                <w:rFonts w:ascii="Arial Narrow" w:hAnsi="Arial Narrow" w:cs="Arial"/>
                <w:sz w:val="22"/>
              </w:rPr>
              <w:t xml:space="preserve">that there is no loss to TANGEDCO in providing banking to wind power. </w:t>
            </w:r>
            <w:r w:rsidR="00D15074" w:rsidRPr="00320E34">
              <w:rPr>
                <w:rFonts w:ascii="Arial Narrow" w:eastAsia="Calibri" w:hAnsi="Arial Narrow" w:cs="Arial"/>
                <w:sz w:val="22"/>
                <w:lang w:val="en-US"/>
              </w:rPr>
              <w:t xml:space="preserve">It is pertinent to state that as per the ARR approved by the Commission in its latest Tarff Order dated 11.08.2017, the unit average realization of TANGEDCO works out to Rs. 5.70. </w:t>
            </w:r>
            <w:r w:rsidR="00B757DB" w:rsidRPr="00320E34">
              <w:rPr>
                <w:rFonts w:ascii="Arial Narrow" w:eastAsia="Calibri" w:hAnsi="Arial Narrow" w:cs="Arial"/>
                <w:sz w:val="22"/>
                <w:lang w:val="en-US"/>
              </w:rPr>
              <w:t>W</w:t>
            </w:r>
            <w:r w:rsidR="00D15074" w:rsidRPr="00320E34">
              <w:rPr>
                <w:rFonts w:ascii="Arial Narrow" w:eastAsia="Calibri" w:hAnsi="Arial Narrow" w:cs="Arial"/>
                <w:sz w:val="22"/>
                <w:lang w:val="en-US"/>
              </w:rPr>
              <w:t xml:space="preserve">ind generators having open access are paying all the open access charges for the banked energy, including the line losses, as approved by </w:t>
            </w:r>
            <w:r w:rsidR="001E04A8" w:rsidRPr="00320E34">
              <w:rPr>
                <w:rFonts w:ascii="Arial Narrow" w:eastAsia="Calibri" w:hAnsi="Arial Narrow" w:cs="Arial"/>
                <w:sz w:val="22"/>
                <w:lang w:val="en-US"/>
              </w:rPr>
              <w:t>TNERC</w:t>
            </w:r>
            <w:r w:rsidR="00D15074" w:rsidRPr="00320E34">
              <w:rPr>
                <w:rFonts w:ascii="Arial Narrow" w:eastAsia="Calibri" w:hAnsi="Arial Narrow" w:cs="Arial"/>
                <w:sz w:val="22"/>
                <w:lang w:val="en-US"/>
              </w:rPr>
              <w:t xml:space="preserve">. Therefore, the net gain </w:t>
            </w:r>
            <w:r w:rsidR="001E04A8" w:rsidRPr="00320E34">
              <w:rPr>
                <w:rFonts w:ascii="Arial Narrow" w:eastAsia="Calibri" w:hAnsi="Arial Narrow" w:cs="Arial"/>
                <w:sz w:val="22"/>
                <w:lang w:val="en-US"/>
              </w:rPr>
              <w:lastRenderedPageBreak/>
              <w:t>to TANGEDCO</w:t>
            </w:r>
            <w:r w:rsidR="00D15074" w:rsidRPr="00320E34">
              <w:rPr>
                <w:rFonts w:ascii="Arial Narrow" w:eastAsia="Calibri" w:hAnsi="Arial Narrow" w:cs="Arial"/>
                <w:sz w:val="22"/>
                <w:lang w:val="en-US"/>
              </w:rPr>
              <w:t xml:space="preserve"> is the difference between the Average Realization (</w:t>
            </w:r>
            <w:r w:rsidR="00D15074" w:rsidRPr="00320E34">
              <w:rPr>
                <w:rFonts w:ascii="Arial Narrow" w:eastAsia="Calibri" w:hAnsi="Arial Narrow" w:cs="Arial"/>
                <w:b/>
                <w:sz w:val="22"/>
                <w:lang w:val="en-US"/>
              </w:rPr>
              <w:t>“AR”</w:t>
            </w:r>
            <w:r w:rsidR="00D15074" w:rsidRPr="00320E34">
              <w:rPr>
                <w:rFonts w:ascii="Arial Narrow" w:eastAsia="Calibri" w:hAnsi="Arial Narrow" w:cs="Arial"/>
                <w:sz w:val="22"/>
                <w:lang w:val="en-US"/>
              </w:rPr>
              <w:t>) and the Average Power Purchase Cost (</w:t>
            </w:r>
            <w:r w:rsidR="00D15074" w:rsidRPr="00320E34">
              <w:rPr>
                <w:rFonts w:ascii="Arial Narrow" w:eastAsia="Calibri" w:hAnsi="Arial Narrow" w:cs="Arial"/>
                <w:b/>
                <w:sz w:val="22"/>
                <w:lang w:val="en-US"/>
              </w:rPr>
              <w:t>“APPC”</w:t>
            </w:r>
            <w:r w:rsidR="00D15074" w:rsidRPr="00320E34">
              <w:rPr>
                <w:rFonts w:ascii="Arial Narrow" w:eastAsia="Calibri" w:hAnsi="Arial Narrow" w:cs="Arial"/>
                <w:sz w:val="22"/>
                <w:lang w:val="en-US"/>
              </w:rPr>
              <w:t xml:space="preserve">) of the </w:t>
            </w:r>
            <w:r w:rsidR="001E04A8" w:rsidRPr="00320E34">
              <w:rPr>
                <w:rFonts w:ascii="Arial Narrow" w:eastAsia="Calibri" w:hAnsi="Arial Narrow" w:cs="Arial"/>
                <w:sz w:val="22"/>
                <w:lang w:val="en-US"/>
              </w:rPr>
              <w:t>TANGEDCO</w:t>
            </w:r>
            <w:r w:rsidR="00D15074" w:rsidRPr="00320E34">
              <w:rPr>
                <w:rFonts w:ascii="Arial Narrow" w:eastAsia="Calibri" w:hAnsi="Arial Narrow" w:cs="Arial"/>
                <w:sz w:val="22"/>
                <w:lang w:val="en-US"/>
              </w:rPr>
              <w:t xml:space="preserve">. Additionally, the WEG’s are also paying Banking Charges of 12% to </w:t>
            </w:r>
            <w:r w:rsidR="00B40A38" w:rsidRPr="00320E34">
              <w:rPr>
                <w:rFonts w:ascii="Arial Narrow" w:eastAsia="Calibri" w:hAnsi="Arial Narrow" w:cs="Arial"/>
                <w:sz w:val="22"/>
                <w:lang w:val="en-US"/>
              </w:rPr>
              <w:t>TANGEDCO</w:t>
            </w:r>
            <w:r w:rsidR="00D15074" w:rsidRPr="00320E34">
              <w:rPr>
                <w:rFonts w:ascii="Arial Narrow" w:eastAsia="Calibri" w:hAnsi="Arial Narrow" w:cs="Arial"/>
                <w:sz w:val="22"/>
                <w:lang w:val="en-US"/>
              </w:rPr>
              <w:t xml:space="preserve">. Therefore, the total profit of TANGEDCO for the year 2016-17 is as follows: </w:t>
            </w:r>
          </w:p>
          <w:p w:rsidR="00D15074" w:rsidRPr="00320E34" w:rsidRDefault="00D15074" w:rsidP="00D15074">
            <w:pPr>
              <w:jc w:val="both"/>
              <w:rPr>
                <w:rFonts w:ascii="Arial Narrow" w:eastAsia="Calibri" w:hAnsi="Arial Narrow" w:cs="Arial"/>
                <w:sz w:val="22"/>
              </w:rPr>
            </w:pPr>
          </w:p>
          <w:tbl>
            <w:tblPr>
              <w:tblW w:w="7536" w:type="dxa"/>
              <w:tblInd w:w="211" w:type="dxa"/>
              <w:tblLayout w:type="fixed"/>
              <w:tblLook w:val="04A0"/>
            </w:tblPr>
            <w:tblGrid>
              <w:gridCol w:w="1236"/>
              <w:gridCol w:w="1134"/>
              <w:gridCol w:w="1344"/>
              <w:gridCol w:w="1349"/>
              <w:gridCol w:w="1244"/>
              <w:gridCol w:w="1229"/>
            </w:tblGrid>
            <w:tr w:rsidR="0070181D" w:rsidRPr="00320E34" w:rsidTr="00C47BAE">
              <w:trPr>
                <w:trHeight w:val="1048"/>
              </w:trPr>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Banked and consumed  energy in MUs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Rate   realized by TangedcoRs</w:t>
                  </w:r>
                </w:p>
              </w:tc>
              <w:tc>
                <w:tcPr>
                  <w:tcW w:w="1344" w:type="dxa"/>
                  <w:tcBorders>
                    <w:top w:val="single" w:sz="4" w:space="0" w:color="auto"/>
                    <w:left w:val="single" w:sz="4" w:space="0" w:color="auto"/>
                    <w:bottom w:val="single" w:sz="4" w:space="0" w:color="auto"/>
                    <w:right w:val="single" w:sz="4" w:space="0" w:color="auto"/>
                  </w:tcBorders>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rate realized including Banking Charges in Rs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Average Per unit power purchase cost of  Tangedco in Rs</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gain for Tangedco in Rs</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70181D">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Total gain to Tangedco in Crore of Rs</w:t>
                  </w:r>
                </w:p>
              </w:tc>
            </w:tr>
            <w:tr w:rsidR="0070181D" w:rsidRPr="00320E34" w:rsidTr="00C47BAE">
              <w:trPr>
                <w:trHeight w:val="395"/>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1672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5.70</w:t>
                  </w:r>
                </w:p>
              </w:tc>
              <w:tc>
                <w:tcPr>
                  <w:tcW w:w="1344" w:type="dxa"/>
                  <w:tcBorders>
                    <w:top w:val="single" w:sz="4" w:space="0" w:color="auto"/>
                    <w:left w:val="single" w:sz="4" w:space="0" w:color="auto"/>
                    <w:bottom w:val="single" w:sz="4" w:space="0" w:color="auto"/>
                    <w:right w:val="single" w:sz="4" w:space="0" w:color="auto"/>
                  </w:tcBorders>
                  <w:vAlign w:val="center"/>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6.38</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4.28</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2.10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351</w:t>
                  </w:r>
                </w:p>
              </w:tc>
            </w:tr>
          </w:tbl>
          <w:p w:rsidR="00D15074" w:rsidRPr="00320E34" w:rsidRDefault="00D15074" w:rsidP="00D15074">
            <w:pPr>
              <w:jc w:val="both"/>
              <w:rPr>
                <w:rFonts w:ascii="Arial Narrow" w:eastAsia="Calibri" w:hAnsi="Arial Narrow" w:cs="Arial"/>
                <w:sz w:val="22"/>
                <w:lang w:val="en-US"/>
              </w:rPr>
            </w:pPr>
          </w:p>
          <w:p w:rsidR="00D15074" w:rsidRPr="00320E34" w:rsidRDefault="00D15074" w:rsidP="00D15074">
            <w:pPr>
              <w:jc w:val="both"/>
              <w:rPr>
                <w:rFonts w:ascii="Arial Narrow" w:hAnsi="Arial Narrow" w:cs="Arial"/>
                <w:sz w:val="22"/>
                <w:lang w:val="en-US"/>
              </w:rPr>
            </w:pPr>
            <w:r w:rsidRPr="00320E34">
              <w:rPr>
                <w:rFonts w:ascii="Arial Narrow" w:eastAsia="Calibri" w:hAnsi="Arial Narrow" w:cs="Arial"/>
                <w:sz w:val="22"/>
                <w:lang w:val="en-US"/>
              </w:rPr>
              <w:t xml:space="preserve">It is further submitted that out of the total banked units, for the quantum of units which are consumed by the open access consumers,  the line loss is the same that of </w:t>
            </w:r>
            <w:r w:rsidR="00C47BAE" w:rsidRPr="00320E34">
              <w:rPr>
                <w:rFonts w:ascii="Arial Narrow" w:eastAsia="Calibri" w:hAnsi="Arial Narrow" w:cs="Arial"/>
                <w:sz w:val="22"/>
                <w:lang w:val="en-US"/>
              </w:rPr>
              <w:t xml:space="preserve">considered </w:t>
            </w:r>
            <w:r w:rsidRPr="00320E34">
              <w:rPr>
                <w:rFonts w:ascii="Arial Narrow" w:eastAsia="Calibri" w:hAnsi="Arial Narrow" w:cs="Arial"/>
                <w:sz w:val="22"/>
                <w:lang w:val="en-US"/>
              </w:rPr>
              <w:t>while returning the units</w:t>
            </w:r>
            <w:r w:rsidR="00C47BAE" w:rsidRPr="00320E34">
              <w:rPr>
                <w:rFonts w:ascii="Arial Narrow" w:eastAsia="Calibri" w:hAnsi="Arial Narrow" w:cs="Arial"/>
                <w:sz w:val="22"/>
                <w:lang w:val="en-US"/>
              </w:rPr>
              <w:t xml:space="preserve"> by the TANGEDCO</w:t>
            </w:r>
            <w:r w:rsidRPr="00320E34">
              <w:rPr>
                <w:rFonts w:ascii="Arial Narrow" w:eastAsia="Calibri" w:hAnsi="Arial Narrow" w:cs="Arial"/>
                <w:sz w:val="22"/>
                <w:lang w:val="en-US"/>
              </w:rPr>
              <w:t xml:space="preserve"> which </w:t>
            </w:r>
            <w:r w:rsidR="00C47BAE" w:rsidRPr="00320E34">
              <w:rPr>
                <w:rFonts w:ascii="Arial Narrow" w:eastAsia="Calibri" w:hAnsi="Arial Narrow" w:cs="Arial"/>
                <w:sz w:val="22"/>
                <w:lang w:val="en-US"/>
              </w:rPr>
              <w:t xml:space="preserve">has already been </w:t>
            </w:r>
            <w:r w:rsidRPr="00320E34">
              <w:rPr>
                <w:rFonts w:ascii="Arial Narrow" w:eastAsia="Calibri" w:hAnsi="Arial Narrow" w:cs="Arial"/>
                <w:sz w:val="22"/>
                <w:lang w:val="en-US"/>
              </w:rPr>
              <w:t xml:space="preserve">deducted by the </w:t>
            </w:r>
            <w:r w:rsidR="00B40A38" w:rsidRPr="00320E34">
              <w:rPr>
                <w:rFonts w:ascii="Arial Narrow" w:eastAsia="Calibri" w:hAnsi="Arial Narrow" w:cs="Arial"/>
                <w:sz w:val="22"/>
                <w:lang w:val="en-US"/>
              </w:rPr>
              <w:t>TANGEDCO</w:t>
            </w:r>
            <w:r w:rsidRPr="00320E34">
              <w:rPr>
                <w:rFonts w:ascii="Arial Narrow" w:eastAsia="Calibri" w:hAnsi="Arial Narrow" w:cs="Arial"/>
                <w:sz w:val="22"/>
                <w:lang w:val="en-US"/>
              </w:rPr>
              <w:t xml:space="preserve"> from the </w:t>
            </w:r>
            <w:r w:rsidR="00C47BAE" w:rsidRPr="00320E34">
              <w:rPr>
                <w:rFonts w:ascii="Arial Narrow" w:eastAsia="Calibri" w:hAnsi="Arial Narrow" w:cs="Arial"/>
                <w:sz w:val="22"/>
                <w:lang w:val="en-US"/>
              </w:rPr>
              <w:t xml:space="preserve">concerned </w:t>
            </w:r>
            <w:r w:rsidRPr="00320E34">
              <w:rPr>
                <w:rFonts w:ascii="Arial Narrow" w:eastAsia="Calibri" w:hAnsi="Arial Narrow" w:cs="Arial"/>
                <w:sz w:val="22"/>
                <w:lang w:val="en-US"/>
              </w:rPr>
              <w:t xml:space="preserve">OA consumer. However, for the lapsed units at the end of the year, the </w:t>
            </w:r>
            <w:r w:rsidR="00B40A38" w:rsidRPr="00320E34">
              <w:rPr>
                <w:rFonts w:ascii="Arial Narrow" w:eastAsia="Calibri" w:hAnsi="Arial Narrow" w:cs="Arial"/>
                <w:sz w:val="22"/>
                <w:lang w:val="en-US"/>
              </w:rPr>
              <w:t>TANGEDCO</w:t>
            </w:r>
            <w:r w:rsidRPr="00320E34">
              <w:rPr>
                <w:rFonts w:ascii="Arial Narrow" w:eastAsia="Calibri" w:hAnsi="Arial Narrow" w:cs="Arial"/>
                <w:sz w:val="22"/>
                <w:lang w:val="en-US"/>
              </w:rPr>
              <w:t xml:space="preserve"> have directly sold it to </w:t>
            </w:r>
            <w:r w:rsidR="00AA3B3D" w:rsidRPr="00320E34">
              <w:rPr>
                <w:rFonts w:ascii="Arial Narrow" w:eastAsia="Calibri" w:hAnsi="Arial Narrow" w:cs="Arial"/>
                <w:sz w:val="22"/>
                <w:lang w:val="en-US"/>
              </w:rPr>
              <w:t>their consumers</w:t>
            </w:r>
            <w:r w:rsidRPr="00320E34">
              <w:rPr>
                <w:rFonts w:ascii="Arial Narrow" w:eastAsia="Calibri" w:hAnsi="Arial Narrow" w:cs="Arial"/>
                <w:sz w:val="22"/>
                <w:lang w:val="en-US"/>
              </w:rPr>
              <w:t xml:space="preserve">. The </w:t>
            </w:r>
            <w:r w:rsidR="00B40A38" w:rsidRPr="00320E34">
              <w:rPr>
                <w:rFonts w:ascii="Arial Narrow" w:eastAsia="Calibri" w:hAnsi="Arial Narrow" w:cs="Arial"/>
                <w:sz w:val="22"/>
                <w:lang w:val="en-US"/>
              </w:rPr>
              <w:t>TANGEDCO</w:t>
            </w:r>
            <w:r w:rsidRPr="00320E34">
              <w:rPr>
                <w:rFonts w:ascii="Arial Narrow" w:eastAsia="Calibri" w:hAnsi="Arial Narrow" w:cs="Arial"/>
                <w:sz w:val="22"/>
                <w:lang w:val="en-US"/>
              </w:rPr>
              <w:t xml:space="preserve"> is only paying 75% of applicable feed in tariff/APPC tariff determined by the Commission for the lapsed units. Therefore, for the lapsed banked units, the average rate paid by the </w:t>
            </w:r>
            <w:r w:rsidR="00B40A38" w:rsidRPr="00320E34">
              <w:rPr>
                <w:rFonts w:ascii="Arial Narrow" w:eastAsia="Calibri" w:hAnsi="Arial Narrow" w:cs="Arial"/>
                <w:sz w:val="22"/>
                <w:lang w:val="en-US"/>
              </w:rPr>
              <w:t>TANGEDCO</w:t>
            </w:r>
            <w:r w:rsidRPr="00320E34">
              <w:rPr>
                <w:rFonts w:ascii="Arial Narrow" w:eastAsia="Calibri" w:hAnsi="Arial Narrow" w:cs="Arial"/>
                <w:sz w:val="22"/>
                <w:lang w:val="en-US"/>
              </w:rPr>
              <w:t>as specified by the Commission  is deducted from the ABR to arrive at the net profit for the year 2016-17, which is set out below:</w:t>
            </w:r>
          </w:p>
          <w:p w:rsidR="00D15074" w:rsidRPr="00320E34" w:rsidRDefault="00D15074" w:rsidP="00D15074">
            <w:pPr>
              <w:jc w:val="both"/>
              <w:rPr>
                <w:rFonts w:ascii="Arial Narrow" w:eastAsia="Calibri" w:hAnsi="Arial Narrow" w:cs="Arial"/>
                <w:sz w:val="22"/>
                <w:lang w:val="en-US"/>
              </w:rPr>
            </w:pPr>
          </w:p>
          <w:tbl>
            <w:tblPr>
              <w:tblW w:w="7541" w:type="dxa"/>
              <w:tblLayout w:type="fixed"/>
              <w:tblLook w:val="04A0"/>
            </w:tblPr>
            <w:tblGrid>
              <w:gridCol w:w="1195"/>
              <w:gridCol w:w="1417"/>
              <w:gridCol w:w="1726"/>
              <w:gridCol w:w="1502"/>
              <w:gridCol w:w="1701"/>
            </w:tblGrid>
            <w:tr w:rsidR="00D15074" w:rsidRPr="00320E34" w:rsidTr="001E04A8">
              <w:trPr>
                <w:trHeight w:val="1377"/>
              </w:trPr>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F56200">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Lapsed units sold to Tangedco in MUs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F56200">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Rate   realized by TangedcoRs</w:t>
                  </w:r>
                </w:p>
              </w:tc>
              <w:tc>
                <w:tcPr>
                  <w:tcW w:w="1726"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F56200">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cost of power for lapsed units paid by Tangedco in Rs</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F56200">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Per unit gain for Tangedco in 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5074" w:rsidRPr="00320E34" w:rsidRDefault="00D15074" w:rsidP="00F56200">
                  <w:pPr>
                    <w:spacing w:line="240" w:lineRule="auto"/>
                    <w:jc w:val="center"/>
                    <w:rPr>
                      <w:rFonts w:ascii="Arial Narrow" w:eastAsia="Calibri" w:hAnsi="Arial Narrow" w:cs="Arial"/>
                      <w:sz w:val="22"/>
                      <w:lang w:val="en-US"/>
                    </w:rPr>
                  </w:pPr>
                  <w:r w:rsidRPr="00320E34">
                    <w:rPr>
                      <w:rFonts w:ascii="Arial Narrow" w:eastAsia="Calibri" w:hAnsi="Arial Narrow" w:cs="Arial"/>
                      <w:sz w:val="22"/>
                      <w:lang w:val="en-US"/>
                    </w:rPr>
                    <w:t>Total gain to TANGEDCO in Crore of Rs</w:t>
                  </w:r>
                </w:p>
              </w:tc>
            </w:tr>
            <w:tr w:rsidR="00D15074" w:rsidRPr="00320E34" w:rsidTr="001E04A8">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6.38</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 xml:space="preserve">2.31 </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320E34" w:rsidRDefault="00D15074" w:rsidP="00D15074">
                  <w:pPr>
                    <w:spacing w:line="240" w:lineRule="auto"/>
                    <w:jc w:val="both"/>
                    <w:rPr>
                      <w:rFonts w:ascii="Arial Narrow" w:eastAsia="Calibri" w:hAnsi="Arial Narrow" w:cs="Arial"/>
                      <w:b/>
                      <w:bCs/>
                      <w:sz w:val="22"/>
                      <w:lang w:val="en-US"/>
                    </w:rPr>
                  </w:pPr>
                  <w:r w:rsidRPr="00320E34">
                    <w:rPr>
                      <w:rFonts w:ascii="Arial Narrow" w:eastAsia="Calibri" w:hAnsi="Arial Narrow" w:cs="Arial"/>
                      <w:b/>
                      <w:bCs/>
                      <w:sz w:val="22"/>
                      <w:lang w:val="en-US"/>
                    </w:rPr>
                    <w:t>136</w:t>
                  </w:r>
                </w:p>
              </w:tc>
            </w:tr>
          </w:tbl>
          <w:p w:rsidR="00D15074" w:rsidRPr="00320E34" w:rsidRDefault="00D15074" w:rsidP="00D15074">
            <w:pPr>
              <w:jc w:val="both"/>
              <w:rPr>
                <w:rFonts w:ascii="Arial Narrow" w:eastAsia="Calibri" w:hAnsi="Arial Narrow" w:cs="Arial"/>
                <w:sz w:val="22"/>
                <w:lang w:val="en-US"/>
              </w:rPr>
            </w:pPr>
          </w:p>
          <w:p w:rsidR="00D15074" w:rsidRPr="00320E34" w:rsidRDefault="00D15074" w:rsidP="00D15074">
            <w:pPr>
              <w:jc w:val="both"/>
              <w:rPr>
                <w:rFonts w:ascii="Arial Narrow" w:eastAsia="Calibri" w:hAnsi="Arial Narrow" w:cs="Arial"/>
                <w:sz w:val="22"/>
                <w:lang w:val="en-US"/>
              </w:rPr>
            </w:pPr>
            <w:r w:rsidRPr="00320E34">
              <w:rPr>
                <w:rFonts w:ascii="Arial Narrow" w:eastAsia="Calibri" w:hAnsi="Arial Narrow" w:cs="Arial"/>
                <w:sz w:val="22"/>
                <w:lang w:val="en-US"/>
              </w:rPr>
              <w:t xml:space="preserve">Hence, the total </w:t>
            </w:r>
            <w:r w:rsidR="00C47BAE" w:rsidRPr="00320E34">
              <w:rPr>
                <w:rFonts w:ascii="Arial Narrow" w:eastAsia="Calibri" w:hAnsi="Arial Narrow" w:cs="Arial"/>
                <w:sz w:val="22"/>
                <w:lang w:val="en-US"/>
              </w:rPr>
              <w:t>profits earned by the TANGEDCO from banking of wind energy, for the period 2016-17 are</w:t>
            </w:r>
            <w:r w:rsidRPr="00320E34">
              <w:rPr>
                <w:rFonts w:ascii="Arial Narrow" w:eastAsia="Calibri" w:hAnsi="Arial Narrow" w:cs="Arial"/>
                <w:sz w:val="22"/>
                <w:lang w:val="en-US"/>
              </w:rPr>
              <w:t xml:space="preserve"> arrived at as Rs.487 Crore</w:t>
            </w:r>
            <w:r w:rsidR="00C47BAE" w:rsidRPr="00320E34">
              <w:rPr>
                <w:rFonts w:ascii="Arial Narrow" w:eastAsia="Calibri" w:hAnsi="Arial Narrow" w:cs="Arial"/>
                <w:sz w:val="22"/>
                <w:lang w:val="en-US"/>
              </w:rPr>
              <w:t>s</w:t>
            </w:r>
            <w:r w:rsidRPr="00320E34">
              <w:rPr>
                <w:rFonts w:ascii="Arial Narrow" w:eastAsia="Calibri" w:hAnsi="Arial Narrow" w:cs="Arial"/>
                <w:sz w:val="22"/>
                <w:lang w:val="en-US"/>
              </w:rPr>
              <w:t xml:space="preserve">. Therefore, </w:t>
            </w:r>
            <w:r w:rsidR="00B40A38" w:rsidRPr="00320E34">
              <w:rPr>
                <w:rFonts w:ascii="Arial Narrow" w:eastAsia="Calibri" w:hAnsi="Arial Narrow" w:cs="Arial"/>
                <w:sz w:val="22"/>
                <w:lang w:val="en-US"/>
              </w:rPr>
              <w:t xml:space="preserve">providing banking to </w:t>
            </w:r>
            <w:r w:rsidRPr="00320E34">
              <w:rPr>
                <w:rFonts w:ascii="Arial Narrow" w:eastAsia="Calibri" w:hAnsi="Arial Narrow" w:cs="Arial"/>
                <w:sz w:val="22"/>
                <w:lang w:val="en-US"/>
              </w:rPr>
              <w:t xml:space="preserve">WEGs only results in profits to the </w:t>
            </w:r>
            <w:r w:rsidR="00B40A38" w:rsidRPr="00320E34">
              <w:rPr>
                <w:rFonts w:ascii="Arial Narrow" w:eastAsia="Calibri" w:hAnsi="Arial Narrow" w:cs="Arial"/>
                <w:sz w:val="22"/>
                <w:lang w:val="en-US"/>
              </w:rPr>
              <w:t>TANGEDCO</w:t>
            </w:r>
            <w:r w:rsidR="00C47BAE" w:rsidRPr="00320E34">
              <w:rPr>
                <w:rFonts w:ascii="Arial Narrow" w:eastAsia="Calibri" w:hAnsi="Arial Narrow" w:cs="Arial"/>
                <w:sz w:val="22"/>
                <w:lang w:val="en-US"/>
              </w:rPr>
              <w:t>,</w:t>
            </w:r>
            <w:r w:rsidRPr="00320E34">
              <w:rPr>
                <w:rFonts w:ascii="Arial Narrow" w:eastAsia="Calibri" w:hAnsi="Arial Narrow" w:cs="Arial"/>
                <w:sz w:val="22"/>
                <w:lang w:val="en-US"/>
              </w:rPr>
              <w:t xml:space="preserve"> contrary to the </w:t>
            </w:r>
            <w:r w:rsidR="00C47BAE" w:rsidRPr="00320E34">
              <w:rPr>
                <w:rFonts w:ascii="Arial Narrow" w:eastAsia="Calibri" w:hAnsi="Arial Narrow" w:cs="Arial"/>
                <w:sz w:val="22"/>
                <w:lang w:val="en-US"/>
              </w:rPr>
              <w:t xml:space="preserve">misconception </w:t>
            </w:r>
            <w:r w:rsidRPr="00320E34">
              <w:rPr>
                <w:rFonts w:ascii="Arial Narrow" w:eastAsia="Calibri" w:hAnsi="Arial Narrow" w:cs="Arial"/>
                <w:sz w:val="22"/>
                <w:lang w:val="en-US"/>
              </w:rPr>
              <w:t xml:space="preserve">of the </w:t>
            </w:r>
            <w:r w:rsidR="00B40A38" w:rsidRPr="00320E34">
              <w:rPr>
                <w:rFonts w:ascii="Arial Narrow" w:eastAsia="Calibri" w:hAnsi="Arial Narrow" w:cs="Arial"/>
                <w:sz w:val="22"/>
                <w:lang w:val="en-US"/>
              </w:rPr>
              <w:t>TANGEDCO</w:t>
            </w:r>
            <w:r w:rsidRPr="00320E34">
              <w:rPr>
                <w:rFonts w:ascii="Arial Narrow" w:eastAsia="Calibri" w:hAnsi="Arial Narrow" w:cs="Arial"/>
                <w:sz w:val="22"/>
                <w:lang w:val="en-US"/>
              </w:rPr>
              <w:t xml:space="preserve"> that they </w:t>
            </w:r>
            <w:r w:rsidR="00B40A38" w:rsidRPr="00320E34">
              <w:rPr>
                <w:rFonts w:ascii="Arial Narrow" w:eastAsia="Calibri" w:hAnsi="Arial Narrow" w:cs="Arial"/>
                <w:sz w:val="22"/>
                <w:lang w:val="en-US"/>
              </w:rPr>
              <w:t>are incurring</w:t>
            </w:r>
            <w:r w:rsidRPr="00320E34">
              <w:rPr>
                <w:rFonts w:ascii="Arial Narrow" w:eastAsia="Calibri" w:hAnsi="Arial Narrow" w:cs="Arial"/>
                <w:sz w:val="22"/>
                <w:lang w:val="en-US"/>
              </w:rPr>
              <w:t xml:space="preserve"> losses. </w:t>
            </w:r>
          </w:p>
          <w:p w:rsidR="00B24812" w:rsidRPr="00320E34" w:rsidRDefault="00B24812" w:rsidP="00D15074">
            <w:pPr>
              <w:jc w:val="both"/>
              <w:rPr>
                <w:rFonts w:ascii="Arial Narrow" w:eastAsia="Calibri" w:hAnsi="Arial Narrow" w:cs="Arial"/>
                <w:sz w:val="22"/>
                <w:lang w:val="en-US"/>
              </w:rPr>
            </w:pPr>
          </w:p>
          <w:p w:rsidR="00B24812" w:rsidRPr="00320E34" w:rsidRDefault="00B24812" w:rsidP="00D15074">
            <w:pPr>
              <w:jc w:val="both"/>
              <w:rPr>
                <w:rFonts w:ascii="Arial Narrow" w:eastAsia="Calibri" w:hAnsi="Arial Narrow" w:cs="Arial"/>
                <w:sz w:val="22"/>
                <w:lang w:val="en-US"/>
              </w:rPr>
            </w:pPr>
            <w:r w:rsidRPr="00320E34">
              <w:rPr>
                <w:rFonts w:ascii="Arial Narrow" w:eastAsia="Calibri" w:hAnsi="Arial Narrow" w:cs="Arial"/>
                <w:sz w:val="22"/>
                <w:lang w:val="en-US"/>
              </w:rPr>
              <w:t xml:space="preserve">It is further submitted that as calculated above, the 12% banking charges fixed by the Commission in the earlier order itself </w:t>
            </w:r>
            <w:r w:rsidR="00DF59A7" w:rsidRPr="00320E34">
              <w:rPr>
                <w:rFonts w:ascii="Arial Narrow" w:eastAsia="Calibri" w:hAnsi="Arial Narrow" w:cs="Arial"/>
                <w:sz w:val="22"/>
                <w:lang w:val="en-US"/>
              </w:rPr>
              <w:t xml:space="preserve">unduly </w:t>
            </w:r>
            <w:r w:rsidRPr="00320E34">
              <w:rPr>
                <w:rFonts w:ascii="Arial Narrow" w:eastAsia="Calibri" w:hAnsi="Arial Narrow" w:cs="Arial"/>
                <w:sz w:val="22"/>
                <w:lang w:val="en-US"/>
              </w:rPr>
              <w:t>enrich the TANGEDCO</w:t>
            </w:r>
            <w:r w:rsidR="00DF59A7" w:rsidRPr="00320E34">
              <w:rPr>
                <w:rFonts w:ascii="Arial Narrow" w:eastAsia="Calibri" w:hAnsi="Arial Narrow" w:cs="Arial"/>
                <w:sz w:val="22"/>
                <w:lang w:val="en-US"/>
              </w:rPr>
              <w:t>.</w:t>
            </w:r>
            <w:r w:rsidRPr="00320E34">
              <w:rPr>
                <w:rFonts w:ascii="Arial Narrow" w:eastAsia="Calibri" w:hAnsi="Arial Narrow" w:cs="Arial"/>
                <w:sz w:val="22"/>
                <w:lang w:val="en-US"/>
              </w:rPr>
              <w:t xml:space="preserve"> Hence, increasing the banking charges from 12% to 14% in this concept paper has not been legally and logically justified.</w:t>
            </w:r>
          </w:p>
          <w:p w:rsidR="00D6653A" w:rsidRPr="00320E34" w:rsidRDefault="00D6653A" w:rsidP="00D15074">
            <w:pPr>
              <w:jc w:val="both"/>
              <w:rPr>
                <w:rFonts w:ascii="Arial Narrow" w:eastAsia="Calibri" w:hAnsi="Arial Narrow" w:cs="Arial"/>
                <w:sz w:val="22"/>
                <w:lang w:val="en-US"/>
              </w:rPr>
            </w:pPr>
          </w:p>
          <w:p w:rsidR="00D6653A" w:rsidRPr="00320E34" w:rsidRDefault="00D6653A" w:rsidP="00D15074">
            <w:pPr>
              <w:jc w:val="both"/>
              <w:rPr>
                <w:rFonts w:ascii="Arial Narrow" w:eastAsia="Calibri" w:hAnsi="Arial Narrow" w:cs="Arial"/>
                <w:sz w:val="22"/>
                <w:lang w:val="en-US"/>
              </w:rPr>
            </w:pPr>
            <w:r w:rsidRPr="00320E34">
              <w:rPr>
                <w:rFonts w:ascii="Arial Narrow" w:eastAsia="Calibri" w:hAnsi="Arial Narrow" w:cs="Arial"/>
                <w:sz w:val="22"/>
                <w:lang w:val="en-US"/>
              </w:rPr>
              <w:t>The above discussion and details leads to the following conclusion</w:t>
            </w:r>
            <w:r w:rsidR="00DF59A7" w:rsidRPr="00320E34">
              <w:rPr>
                <w:rFonts w:ascii="Arial Narrow" w:eastAsia="Calibri" w:hAnsi="Arial Narrow" w:cs="Arial"/>
                <w:sz w:val="22"/>
                <w:lang w:val="en-US"/>
              </w:rPr>
              <w:t>s</w:t>
            </w:r>
            <w:r w:rsidRPr="00320E34">
              <w:rPr>
                <w:rFonts w:ascii="Arial Narrow" w:eastAsia="Calibri" w:hAnsi="Arial Narrow" w:cs="Arial"/>
                <w:sz w:val="22"/>
                <w:lang w:val="en-US"/>
              </w:rPr>
              <w:t xml:space="preserve">. </w:t>
            </w:r>
          </w:p>
          <w:p w:rsidR="00D6653A" w:rsidRPr="00320E34" w:rsidRDefault="00D6653A" w:rsidP="00D15074">
            <w:pPr>
              <w:jc w:val="both"/>
              <w:rPr>
                <w:rFonts w:ascii="Arial Narrow" w:eastAsia="Calibri" w:hAnsi="Arial Narrow" w:cs="Arial"/>
                <w:sz w:val="22"/>
                <w:lang w:val="en-US"/>
              </w:rPr>
            </w:pPr>
          </w:p>
          <w:p w:rsidR="00D6653A" w:rsidRPr="00320E34" w:rsidRDefault="00D6653A" w:rsidP="00D6653A">
            <w:pPr>
              <w:pStyle w:val="ListParagraph"/>
              <w:numPr>
                <w:ilvl w:val="0"/>
                <w:numId w:val="2"/>
              </w:numPr>
              <w:jc w:val="both"/>
              <w:rPr>
                <w:rFonts w:ascii="Arial Narrow" w:hAnsi="Arial Narrow"/>
                <w:sz w:val="22"/>
              </w:rPr>
            </w:pPr>
            <w:r w:rsidRPr="00320E34">
              <w:rPr>
                <w:rFonts w:ascii="Arial Narrow" w:hAnsi="Arial Narrow"/>
                <w:sz w:val="22"/>
              </w:rPr>
              <w:t>Hon’ble APTEL in its order in Ap</w:t>
            </w:r>
            <w:r w:rsidR="00D22B1F" w:rsidRPr="00320E34">
              <w:rPr>
                <w:rFonts w:ascii="Arial Narrow" w:hAnsi="Arial Narrow"/>
                <w:sz w:val="22"/>
              </w:rPr>
              <w:t xml:space="preserve">peal No. 53 of 2010 has </w:t>
            </w:r>
            <w:r w:rsidRPr="00320E34">
              <w:rPr>
                <w:rFonts w:ascii="Arial Narrow" w:hAnsi="Arial Narrow"/>
                <w:sz w:val="22"/>
              </w:rPr>
              <w:t xml:space="preserve">held that the banking </w:t>
            </w:r>
            <w:r w:rsidRPr="00320E34">
              <w:rPr>
                <w:rFonts w:ascii="Arial Narrow" w:hAnsi="Arial Narrow"/>
                <w:b/>
                <w:bCs/>
                <w:sz w:val="22"/>
                <w:u w:val="single"/>
              </w:rPr>
              <w:t>is contractually and judicially recognised and hence the TNEB cannot be allowed to deny the benefit of banking.</w:t>
            </w:r>
            <w:r w:rsidRPr="00320E34">
              <w:rPr>
                <w:rFonts w:ascii="Arial Narrow" w:hAnsi="Arial Narrow"/>
                <w:sz w:val="22"/>
              </w:rPr>
              <w:t xml:space="preserve">Hence, withdrawing or modifying banking </w:t>
            </w:r>
            <w:r w:rsidR="00D22B1F" w:rsidRPr="00320E34">
              <w:rPr>
                <w:rFonts w:ascii="Arial Narrow" w:hAnsi="Arial Narrow"/>
                <w:sz w:val="22"/>
              </w:rPr>
              <w:t>provision</w:t>
            </w:r>
            <w:r w:rsidRPr="00320E34">
              <w:rPr>
                <w:rFonts w:ascii="Arial Narrow" w:hAnsi="Arial Narrow"/>
                <w:sz w:val="22"/>
              </w:rPr>
              <w:t xml:space="preserve"> for the existing </w:t>
            </w:r>
            <w:r w:rsidR="00D22B1F" w:rsidRPr="00320E34">
              <w:rPr>
                <w:rFonts w:ascii="Arial Narrow" w:hAnsi="Arial Narrow"/>
                <w:sz w:val="22"/>
              </w:rPr>
              <w:t xml:space="preserve">WEGs </w:t>
            </w:r>
            <w:r w:rsidRPr="00320E34">
              <w:rPr>
                <w:rFonts w:ascii="Arial Narrow" w:hAnsi="Arial Narrow"/>
                <w:sz w:val="22"/>
              </w:rPr>
              <w:t xml:space="preserve">is a gross violation of APTEL order and hence we request the Commission to delete such proposals from the consultative paper. </w:t>
            </w:r>
          </w:p>
          <w:p w:rsidR="00D22B1F" w:rsidRPr="00320E34" w:rsidRDefault="00D22B1F" w:rsidP="00D22B1F">
            <w:pPr>
              <w:pStyle w:val="ListParagraph"/>
              <w:ind w:left="1080"/>
              <w:jc w:val="both"/>
              <w:rPr>
                <w:rFonts w:ascii="Arial Narrow" w:hAnsi="Arial Narrow"/>
                <w:sz w:val="22"/>
              </w:rPr>
            </w:pPr>
          </w:p>
          <w:p w:rsidR="00D15074" w:rsidRPr="00320E34" w:rsidRDefault="00D6653A" w:rsidP="00D22B1F">
            <w:pPr>
              <w:pStyle w:val="ListParagraph"/>
              <w:numPr>
                <w:ilvl w:val="0"/>
                <w:numId w:val="2"/>
              </w:numPr>
              <w:jc w:val="both"/>
              <w:rPr>
                <w:rFonts w:ascii="Arial Narrow" w:hAnsi="Arial Narrow" w:cs="Arial"/>
                <w:sz w:val="22"/>
              </w:rPr>
            </w:pPr>
            <w:r w:rsidRPr="00320E34">
              <w:rPr>
                <w:rFonts w:ascii="Arial Narrow" w:hAnsi="Arial Narrow"/>
                <w:sz w:val="22"/>
              </w:rPr>
              <w:t>The above calculation clearly proves that the TANGEDCO is only making profit in providing banking to WEGs.</w:t>
            </w:r>
            <w:r w:rsidR="009E73EF" w:rsidRPr="00320E34">
              <w:rPr>
                <w:rFonts w:ascii="Arial Narrow" w:eastAsia="Calibri" w:hAnsi="Arial Narrow" w:cs="Arial"/>
                <w:sz w:val="22"/>
                <w:lang w:val="en-US"/>
              </w:rPr>
              <w:t xml:space="preserve">Therefore providing banking in the existing format is a </w:t>
            </w:r>
            <w:r w:rsidR="00DF59A7" w:rsidRPr="00320E34">
              <w:rPr>
                <w:rFonts w:ascii="Arial Narrow" w:eastAsia="Calibri" w:hAnsi="Arial Narrow" w:cs="Arial"/>
                <w:sz w:val="22"/>
                <w:lang w:val="en-US"/>
              </w:rPr>
              <w:t>“</w:t>
            </w:r>
            <w:r w:rsidR="009E73EF" w:rsidRPr="00320E34">
              <w:rPr>
                <w:rFonts w:ascii="Arial Narrow" w:eastAsia="Calibri" w:hAnsi="Arial Narrow" w:cs="Arial"/>
                <w:sz w:val="22"/>
                <w:lang w:val="en-US"/>
              </w:rPr>
              <w:t>win-win</w:t>
            </w:r>
            <w:r w:rsidR="00DF59A7" w:rsidRPr="00320E34">
              <w:rPr>
                <w:rFonts w:ascii="Arial Narrow" w:eastAsia="Calibri" w:hAnsi="Arial Narrow" w:cs="Arial"/>
                <w:sz w:val="22"/>
                <w:lang w:val="en-US"/>
              </w:rPr>
              <w:t>”</w:t>
            </w:r>
            <w:r w:rsidR="009E73EF" w:rsidRPr="00320E34">
              <w:rPr>
                <w:rFonts w:ascii="Arial Narrow" w:eastAsia="Calibri" w:hAnsi="Arial Narrow" w:cs="Arial"/>
                <w:sz w:val="22"/>
                <w:lang w:val="en-US"/>
              </w:rPr>
              <w:t xml:space="preserve"> situation to both the </w:t>
            </w:r>
            <w:r w:rsidR="00D22B1F" w:rsidRPr="00320E34">
              <w:rPr>
                <w:rFonts w:ascii="Arial Narrow" w:eastAsia="Calibri" w:hAnsi="Arial Narrow" w:cs="Arial"/>
                <w:sz w:val="22"/>
                <w:lang w:val="en-US"/>
              </w:rPr>
              <w:t>WEGs and the TANGEDCO</w:t>
            </w:r>
            <w:r w:rsidR="009E73EF" w:rsidRPr="00320E34">
              <w:rPr>
                <w:rFonts w:ascii="Arial Narrow" w:eastAsia="Calibri" w:hAnsi="Arial Narrow" w:cs="Arial"/>
                <w:sz w:val="22"/>
                <w:lang w:val="en-US"/>
              </w:rPr>
              <w:t xml:space="preserve">. On the other hand if banking is not provided to WEGs, the very purpose of the Electricity Act, 2003 and Electricity Policies which provide </w:t>
            </w:r>
            <w:r w:rsidR="00D22B1F" w:rsidRPr="00320E34">
              <w:rPr>
                <w:rFonts w:ascii="Arial Narrow" w:eastAsia="Calibri" w:hAnsi="Arial Narrow" w:cs="Arial"/>
                <w:sz w:val="22"/>
                <w:lang w:val="en-US"/>
              </w:rPr>
              <w:t>specifically encouragements</w:t>
            </w:r>
            <w:r w:rsidR="009E73EF" w:rsidRPr="00320E34">
              <w:rPr>
                <w:rFonts w:ascii="Arial Narrow" w:eastAsia="Calibri" w:hAnsi="Arial Narrow" w:cs="Arial"/>
                <w:sz w:val="22"/>
                <w:lang w:val="en-US"/>
              </w:rPr>
              <w:t xml:space="preserve"> and promotional measures to the wind power developers shall stand defeated. </w:t>
            </w:r>
            <w:r w:rsidR="00D22B1F" w:rsidRPr="00320E34">
              <w:rPr>
                <w:rFonts w:ascii="Arial Narrow" w:eastAsia="Calibri" w:hAnsi="Arial Narrow" w:cs="Arial"/>
                <w:sz w:val="22"/>
                <w:lang w:val="en-US"/>
              </w:rPr>
              <w:t>As per the mandate of the Electricity Act 2003, t</w:t>
            </w:r>
            <w:r w:rsidR="009E73EF" w:rsidRPr="00320E34">
              <w:rPr>
                <w:rFonts w:ascii="Arial Narrow" w:eastAsia="Calibri" w:hAnsi="Arial Narrow" w:cs="Arial"/>
                <w:sz w:val="22"/>
                <w:lang w:val="en-US"/>
              </w:rPr>
              <w:t xml:space="preserve">he Commission </w:t>
            </w:r>
            <w:r w:rsidR="00D22B1F" w:rsidRPr="00320E34">
              <w:rPr>
                <w:rFonts w:ascii="Arial Narrow" w:eastAsia="Calibri" w:hAnsi="Arial Narrow" w:cs="Arial"/>
                <w:sz w:val="22"/>
                <w:lang w:val="en-US"/>
              </w:rPr>
              <w:t xml:space="preserve">can </w:t>
            </w:r>
            <w:r w:rsidR="009E73EF" w:rsidRPr="00320E34">
              <w:rPr>
                <w:rFonts w:ascii="Arial Narrow" w:eastAsia="Calibri" w:hAnsi="Arial Narrow" w:cs="Arial"/>
                <w:sz w:val="22"/>
                <w:lang w:val="en-US"/>
              </w:rPr>
              <w:t>function as a “</w:t>
            </w:r>
            <w:r w:rsidR="00BA4A93" w:rsidRPr="00320E34">
              <w:rPr>
                <w:rFonts w:ascii="Arial Narrow" w:eastAsia="Calibri" w:hAnsi="Arial Narrow" w:cs="Arial"/>
                <w:sz w:val="22"/>
                <w:lang w:val="en-US"/>
              </w:rPr>
              <w:t>F</w:t>
            </w:r>
            <w:r w:rsidR="009E73EF" w:rsidRPr="00320E34">
              <w:rPr>
                <w:rFonts w:ascii="Arial Narrow" w:eastAsia="Calibri" w:hAnsi="Arial Narrow" w:cs="Arial"/>
                <w:sz w:val="22"/>
                <w:lang w:val="en-US"/>
              </w:rPr>
              <w:t>acilit</w:t>
            </w:r>
            <w:r w:rsidR="00BA4A93" w:rsidRPr="00320E34">
              <w:rPr>
                <w:rFonts w:ascii="Arial Narrow" w:eastAsia="Calibri" w:hAnsi="Arial Narrow" w:cs="Arial"/>
                <w:sz w:val="22"/>
                <w:lang w:val="en-US"/>
              </w:rPr>
              <w:t>at</w:t>
            </w:r>
            <w:r w:rsidR="009E73EF" w:rsidRPr="00320E34">
              <w:rPr>
                <w:rFonts w:ascii="Arial Narrow" w:eastAsia="Calibri" w:hAnsi="Arial Narrow" w:cs="Arial"/>
                <w:sz w:val="22"/>
                <w:lang w:val="en-US"/>
              </w:rPr>
              <w:t xml:space="preserve">or” and </w:t>
            </w:r>
            <w:r w:rsidR="00D22B1F" w:rsidRPr="00320E34">
              <w:rPr>
                <w:rFonts w:ascii="Arial Narrow" w:eastAsia="Calibri" w:hAnsi="Arial Narrow" w:cs="Arial"/>
                <w:sz w:val="22"/>
                <w:lang w:val="en-US"/>
              </w:rPr>
              <w:t xml:space="preserve">definitely </w:t>
            </w:r>
            <w:r w:rsidR="009E73EF" w:rsidRPr="00320E34">
              <w:rPr>
                <w:rFonts w:ascii="Arial Narrow" w:eastAsia="Calibri" w:hAnsi="Arial Narrow" w:cs="Arial"/>
                <w:sz w:val="22"/>
                <w:lang w:val="en-US"/>
              </w:rPr>
              <w:t xml:space="preserve">not </w:t>
            </w:r>
            <w:r w:rsidR="00BA4A93" w:rsidRPr="00320E34">
              <w:rPr>
                <w:rFonts w:ascii="Arial Narrow" w:eastAsia="Calibri" w:hAnsi="Arial Narrow" w:cs="Arial"/>
                <w:sz w:val="22"/>
                <w:lang w:val="en-US"/>
              </w:rPr>
              <w:t xml:space="preserve">as a “Terminator”. Therefore, the banking facility in the existing format may be continued for </w:t>
            </w:r>
            <w:r w:rsidR="00D22B1F" w:rsidRPr="00320E34">
              <w:rPr>
                <w:rFonts w:ascii="Arial Narrow" w:eastAsia="Calibri" w:hAnsi="Arial Narrow" w:cs="Arial"/>
                <w:sz w:val="22"/>
                <w:lang w:val="en-US"/>
              </w:rPr>
              <w:t xml:space="preserve">all </w:t>
            </w:r>
            <w:r w:rsidR="00BA4A93" w:rsidRPr="00320E34">
              <w:rPr>
                <w:rFonts w:ascii="Arial Narrow" w:eastAsia="Calibri" w:hAnsi="Arial Narrow" w:cs="Arial"/>
                <w:sz w:val="22"/>
                <w:lang w:val="en-US"/>
              </w:rPr>
              <w:t>the future WEGs also.</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lastRenderedPageBreak/>
              <w:t>5</w:t>
            </w:r>
          </w:p>
        </w:tc>
        <w:tc>
          <w:tcPr>
            <w:tcW w:w="1560" w:type="dxa"/>
          </w:tcPr>
          <w:p w:rsidR="00142031" w:rsidRPr="00320E34" w:rsidRDefault="00142031">
            <w:pPr>
              <w:rPr>
                <w:rFonts w:ascii="Arial Narrow" w:hAnsi="Arial Narrow"/>
                <w:sz w:val="22"/>
              </w:rPr>
            </w:pPr>
            <w:r w:rsidRPr="00320E34">
              <w:rPr>
                <w:rFonts w:ascii="Arial Narrow" w:hAnsi="Arial Narrow"/>
                <w:sz w:val="22"/>
              </w:rPr>
              <w:t>Banking to third party sale</w:t>
            </w:r>
          </w:p>
        </w:tc>
        <w:tc>
          <w:tcPr>
            <w:tcW w:w="4110" w:type="dxa"/>
          </w:tcPr>
          <w:p w:rsidR="00142031" w:rsidRPr="00320E34" w:rsidRDefault="00B12D24" w:rsidP="00B12D24">
            <w:pPr>
              <w:rPr>
                <w:rFonts w:ascii="Arial Narrow" w:hAnsi="Arial Narrow"/>
                <w:sz w:val="22"/>
              </w:rPr>
            </w:pPr>
            <w:r w:rsidRPr="00320E34">
              <w:rPr>
                <w:rFonts w:ascii="Arial Narrow" w:hAnsi="Arial Narrow"/>
                <w:sz w:val="22"/>
              </w:rPr>
              <w:t xml:space="preserve">9.1.14 </w:t>
            </w:r>
            <w:r w:rsidR="00142031" w:rsidRPr="00320E34">
              <w:rPr>
                <w:rFonts w:ascii="Arial Narrow" w:hAnsi="Arial Narrow"/>
                <w:sz w:val="22"/>
              </w:rPr>
              <w:t>There shall be no facility of banking of energy for third party power purchase.</w:t>
            </w:r>
          </w:p>
        </w:tc>
        <w:tc>
          <w:tcPr>
            <w:tcW w:w="7829" w:type="dxa"/>
          </w:tcPr>
          <w:p w:rsidR="00142031" w:rsidRPr="00320E34" w:rsidRDefault="00461413" w:rsidP="00DF59A7">
            <w:pPr>
              <w:jc w:val="both"/>
              <w:rPr>
                <w:rFonts w:ascii="Arial Narrow" w:hAnsi="Arial Narrow"/>
                <w:color w:val="FF0000"/>
                <w:sz w:val="22"/>
              </w:rPr>
            </w:pPr>
            <w:r w:rsidRPr="00320E34">
              <w:rPr>
                <w:rFonts w:ascii="Arial Narrow" w:hAnsi="Arial Narrow"/>
                <w:sz w:val="22"/>
              </w:rPr>
              <w:t xml:space="preserve">The differences between captive and third party seller/purchaser are </w:t>
            </w:r>
            <w:r w:rsidR="00D22B1F" w:rsidRPr="00320E34">
              <w:rPr>
                <w:rFonts w:ascii="Arial Narrow" w:hAnsi="Arial Narrow"/>
                <w:sz w:val="22"/>
              </w:rPr>
              <w:t xml:space="preserve">only </w:t>
            </w:r>
            <w:r w:rsidRPr="00320E34">
              <w:rPr>
                <w:rFonts w:ascii="Arial Narrow" w:hAnsi="Arial Narrow"/>
                <w:sz w:val="22"/>
              </w:rPr>
              <w:t xml:space="preserve">payment of cross subsidy surcharge and </w:t>
            </w:r>
            <w:r w:rsidR="00D22B1F" w:rsidRPr="00320E34">
              <w:rPr>
                <w:rFonts w:ascii="Arial Narrow" w:hAnsi="Arial Narrow"/>
                <w:sz w:val="22"/>
              </w:rPr>
              <w:t xml:space="preserve">additional surcharges if any. Except these </w:t>
            </w:r>
            <w:r w:rsidR="00DF59A7" w:rsidRPr="00320E34">
              <w:rPr>
                <w:rFonts w:ascii="Arial Narrow" w:hAnsi="Arial Narrow"/>
                <w:sz w:val="22"/>
              </w:rPr>
              <w:t>charges</w:t>
            </w:r>
            <w:r w:rsidR="00D22B1F" w:rsidRPr="00320E34">
              <w:rPr>
                <w:rFonts w:ascii="Arial Narrow" w:hAnsi="Arial Narrow"/>
                <w:sz w:val="22"/>
              </w:rPr>
              <w:t xml:space="preserve">, the Act and the Regulations made thereon treat both the </w:t>
            </w:r>
            <w:r w:rsidR="00B61755" w:rsidRPr="00320E34">
              <w:rPr>
                <w:rFonts w:ascii="Arial Narrow" w:hAnsi="Arial Narrow"/>
                <w:sz w:val="22"/>
              </w:rPr>
              <w:t xml:space="preserve">captive and third party </w:t>
            </w:r>
            <w:r w:rsidR="00D22B1F" w:rsidRPr="00320E34">
              <w:rPr>
                <w:rFonts w:ascii="Arial Narrow" w:hAnsi="Arial Narrow"/>
                <w:sz w:val="22"/>
              </w:rPr>
              <w:t xml:space="preserve">open access customers in the same manner. The Act provides promotional measures to the Renewable Power and </w:t>
            </w:r>
            <w:r w:rsidR="00B61755" w:rsidRPr="00320E34">
              <w:rPr>
                <w:rFonts w:ascii="Arial Narrow" w:hAnsi="Arial Narrow"/>
                <w:sz w:val="22"/>
              </w:rPr>
              <w:t xml:space="preserve">it does not </w:t>
            </w:r>
            <w:r w:rsidR="00D22B1F" w:rsidRPr="00320E34">
              <w:rPr>
                <w:rFonts w:ascii="Arial Narrow" w:hAnsi="Arial Narrow"/>
                <w:sz w:val="22"/>
              </w:rPr>
              <w:t xml:space="preserve">restrict it only to captive renewable power. </w:t>
            </w:r>
            <w:r w:rsidR="00B61755" w:rsidRPr="00320E34">
              <w:rPr>
                <w:rFonts w:ascii="Arial Narrow" w:hAnsi="Arial Narrow"/>
                <w:sz w:val="22"/>
              </w:rPr>
              <w:t xml:space="preserve">Therefore, discriminating the third party RE power seller/buyer in providing banking by the Commission is illegal and hence the relevant Para </w:t>
            </w:r>
            <w:r w:rsidR="00DF59A7" w:rsidRPr="00320E34">
              <w:rPr>
                <w:rFonts w:ascii="Arial Narrow" w:hAnsi="Arial Narrow"/>
                <w:sz w:val="22"/>
              </w:rPr>
              <w:t xml:space="preserve">of the consultative paper </w:t>
            </w:r>
            <w:r w:rsidR="00B61755" w:rsidRPr="00320E34">
              <w:rPr>
                <w:rFonts w:ascii="Arial Narrow" w:hAnsi="Arial Narrow"/>
                <w:sz w:val="22"/>
              </w:rPr>
              <w:t>may be deleted.</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t>6</w:t>
            </w:r>
          </w:p>
        </w:tc>
        <w:tc>
          <w:tcPr>
            <w:tcW w:w="1560" w:type="dxa"/>
          </w:tcPr>
          <w:p w:rsidR="00142031" w:rsidRPr="00320E34" w:rsidRDefault="00142031" w:rsidP="00C40165">
            <w:pPr>
              <w:jc w:val="both"/>
              <w:rPr>
                <w:rFonts w:ascii="Arial Narrow" w:hAnsi="Arial Narrow"/>
                <w:sz w:val="22"/>
              </w:rPr>
            </w:pPr>
            <w:r w:rsidRPr="00320E34">
              <w:rPr>
                <w:rFonts w:ascii="Arial Narrow" w:hAnsi="Arial Narrow"/>
                <w:sz w:val="22"/>
              </w:rPr>
              <w:t xml:space="preserve">Transmission, Wheeling and Scheduling and system </w:t>
            </w:r>
            <w:r w:rsidRPr="00320E34">
              <w:rPr>
                <w:rFonts w:ascii="Arial Narrow" w:hAnsi="Arial Narrow"/>
                <w:sz w:val="22"/>
              </w:rPr>
              <w:lastRenderedPageBreak/>
              <w:t>operation charges.</w:t>
            </w:r>
          </w:p>
        </w:tc>
        <w:tc>
          <w:tcPr>
            <w:tcW w:w="4110" w:type="dxa"/>
          </w:tcPr>
          <w:p w:rsidR="00142031" w:rsidRPr="00320E34" w:rsidRDefault="00142031" w:rsidP="00627424">
            <w:pPr>
              <w:jc w:val="both"/>
              <w:rPr>
                <w:rFonts w:ascii="Arial Narrow" w:hAnsi="Arial Narrow"/>
                <w:sz w:val="22"/>
              </w:rPr>
            </w:pPr>
            <w:r w:rsidRPr="00320E34">
              <w:rPr>
                <w:rFonts w:ascii="Arial Narrow" w:hAnsi="Arial Narrow"/>
                <w:sz w:val="22"/>
              </w:rPr>
              <w:lastRenderedPageBreak/>
              <w:t xml:space="preserve">9.2.4     Wind energy is in a position to compete with conventional power sources and thus can be treated in the manner related to conventional power.    Commission   </w:t>
            </w:r>
            <w:r w:rsidR="00964228" w:rsidRPr="00320E34">
              <w:rPr>
                <w:rFonts w:ascii="Arial Narrow" w:hAnsi="Arial Narrow"/>
                <w:sz w:val="22"/>
              </w:rPr>
              <w:t>proposes the</w:t>
            </w:r>
            <w:r w:rsidRPr="00320E34">
              <w:rPr>
                <w:rFonts w:ascii="Arial Narrow" w:hAnsi="Arial Narrow"/>
                <w:sz w:val="22"/>
              </w:rPr>
              <w:t xml:space="preserve"> </w:t>
            </w:r>
            <w:r w:rsidRPr="00320E34">
              <w:rPr>
                <w:rFonts w:ascii="Arial Narrow" w:hAnsi="Arial Narrow"/>
                <w:sz w:val="22"/>
              </w:rPr>
              <w:lastRenderedPageBreak/>
              <w:t xml:space="preserve">transmission, wheeling and scheduling and system </w:t>
            </w:r>
            <w:r w:rsidR="00964228" w:rsidRPr="00320E34">
              <w:rPr>
                <w:rFonts w:ascii="Arial Narrow" w:hAnsi="Arial Narrow"/>
                <w:sz w:val="22"/>
              </w:rPr>
              <w:t>operation charges</w:t>
            </w:r>
            <w:r w:rsidRPr="00320E34">
              <w:rPr>
                <w:rFonts w:ascii="Arial Narrow" w:hAnsi="Arial Narrow"/>
                <w:sz w:val="22"/>
              </w:rPr>
              <w:t xml:space="preserve"> at </w:t>
            </w:r>
            <w:r w:rsidRPr="00320E34">
              <w:rPr>
                <w:rFonts w:ascii="Arial Narrow" w:hAnsi="Arial Narrow"/>
                <w:color w:val="FF0000"/>
                <w:sz w:val="22"/>
              </w:rPr>
              <w:t xml:space="preserve">50% </w:t>
            </w:r>
            <w:r w:rsidRPr="00320E34">
              <w:rPr>
                <w:rFonts w:ascii="Arial Narrow" w:hAnsi="Arial Narrow"/>
                <w:sz w:val="22"/>
              </w:rPr>
              <w:t>of that applicable for conventional power as notified by the Commission from time to time. In respect of the WEGs availing Renewable Energy Certificates (REC), 100% of the respective charges as specified in the relevant orders shall apply.</w:t>
            </w:r>
          </w:p>
        </w:tc>
        <w:tc>
          <w:tcPr>
            <w:tcW w:w="7829" w:type="dxa"/>
          </w:tcPr>
          <w:p w:rsidR="00142031" w:rsidRPr="00320E34" w:rsidRDefault="00142031" w:rsidP="001E5CBE">
            <w:pPr>
              <w:jc w:val="both"/>
              <w:rPr>
                <w:rFonts w:ascii="Arial Narrow" w:hAnsi="Arial Narrow"/>
                <w:sz w:val="22"/>
              </w:rPr>
            </w:pPr>
            <w:r w:rsidRPr="00320E34">
              <w:rPr>
                <w:rFonts w:ascii="Arial Narrow" w:hAnsi="Arial Narrow"/>
                <w:sz w:val="22"/>
              </w:rPr>
              <w:lastRenderedPageBreak/>
              <w:t xml:space="preserve">First </w:t>
            </w:r>
            <w:r w:rsidR="00BB3576" w:rsidRPr="00320E34">
              <w:rPr>
                <w:rFonts w:ascii="Arial Narrow" w:hAnsi="Arial Narrow"/>
                <w:sz w:val="22"/>
              </w:rPr>
              <w:t xml:space="preserve">of </w:t>
            </w:r>
            <w:r w:rsidRPr="00320E34">
              <w:rPr>
                <w:rFonts w:ascii="Arial Narrow" w:hAnsi="Arial Narrow"/>
                <w:sz w:val="22"/>
              </w:rPr>
              <w:t xml:space="preserve">all it is to </w:t>
            </w:r>
            <w:r w:rsidR="00964228" w:rsidRPr="00320E34">
              <w:rPr>
                <w:rFonts w:ascii="Arial Narrow" w:hAnsi="Arial Narrow"/>
                <w:sz w:val="22"/>
              </w:rPr>
              <w:t xml:space="preserve">be </w:t>
            </w:r>
            <w:r w:rsidRPr="00320E34">
              <w:rPr>
                <w:rFonts w:ascii="Arial Narrow" w:hAnsi="Arial Narrow"/>
                <w:sz w:val="22"/>
              </w:rPr>
              <w:t xml:space="preserve">understood that the wind energy is in a position to compete with conventional energy only in terms </w:t>
            </w:r>
            <w:r w:rsidR="00964228" w:rsidRPr="00320E34">
              <w:rPr>
                <w:rFonts w:ascii="Arial Narrow" w:hAnsi="Arial Narrow"/>
                <w:sz w:val="22"/>
              </w:rPr>
              <w:t>of generation</w:t>
            </w:r>
            <w:r w:rsidRPr="00320E34">
              <w:rPr>
                <w:rFonts w:ascii="Arial Narrow" w:hAnsi="Arial Narrow"/>
                <w:sz w:val="22"/>
              </w:rPr>
              <w:t xml:space="preserve"> cost and not in terms of Transmission, Wheeling and Scheduling and </w:t>
            </w:r>
            <w:r w:rsidR="00964228" w:rsidRPr="00320E34">
              <w:rPr>
                <w:rFonts w:ascii="Arial Narrow" w:hAnsi="Arial Narrow"/>
                <w:sz w:val="22"/>
              </w:rPr>
              <w:t>S</w:t>
            </w:r>
            <w:r w:rsidRPr="00320E34">
              <w:rPr>
                <w:rFonts w:ascii="Arial Narrow" w:hAnsi="Arial Narrow"/>
                <w:sz w:val="22"/>
              </w:rPr>
              <w:t xml:space="preserve">ystem operation charges. Hence it is meaningless to change the concessional percentage for the said charges. Secondly, the concession in Transmission, </w:t>
            </w:r>
            <w:r w:rsidRPr="00320E34">
              <w:rPr>
                <w:rFonts w:ascii="Arial Narrow" w:hAnsi="Arial Narrow"/>
                <w:sz w:val="22"/>
              </w:rPr>
              <w:lastRenderedPageBreak/>
              <w:t xml:space="preserve">Wheeling and Scheduling and system operation charges were provided by the Commission in accordance with the promotional measures for RE power as provided in </w:t>
            </w:r>
            <w:r w:rsidR="00964228" w:rsidRPr="00320E34">
              <w:rPr>
                <w:rFonts w:ascii="Arial Narrow" w:hAnsi="Arial Narrow"/>
                <w:sz w:val="22"/>
              </w:rPr>
              <w:t xml:space="preserve">its </w:t>
            </w:r>
            <w:r w:rsidRPr="00320E34">
              <w:rPr>
                <w:rFonts w:ascii="Arial Narrow" w:hAnsi="Arial Narrow"/>
                <w:sz w:val="22"/>
              </w:rPr>
              <w:t>Preamble, Section 61(h) and other provision of the Electricity Act 2003 and the Policies and Regulations made thereon. In the previous orders</w:t>
            </w:r>
            <w:r w:rsidR="00964228" w:rsidRPr="00320E34">
              <w:rPr>
                <w:rFonts w:ascii="Arial Narrow" w:hAnsi="Arial Narrow"/>
                <w:sz w:val="22"/>
              </w:rPr>
              <w:t>,</w:t>
            </w:r>
            <w:r w:rsidRPr="00320E34">
              <w:rPr>
                <w:rFonts w:ascii="Arial Narrow" w:hAnsi="Arial Narrow"/>
                <w:sz w:val="22"/>
              </w:rPr>
              <w:t xml:space="preserve"> the Commission decided to fix 40% of the transmission charges and 40% of the wheeling charges as applicable to the conventional power to the Wind power. In as much as such provisions of the Act, Policies and Regulations are not resented / modified till date, there is no valid legal requirement to change the percentage of concession. Changing the said percentage is purely arbitrary. </w:t>
            </w:r>
            <w:r w:rsidR="009F2C0E" w:rsidRPr="00320E34">
              <w:rPr>
                <w:rFonts w:ascii="Arial Narrow" w:hAnsi="Arial Narrow"/>
                <w:sz w:val="22"/>
              </w:rPr>
              <w:t>Further, the levy of 40% of Transmission, Wheeling and scheduling charges itself is higher in terms of cost per unit compared to the conventional sources of power in view of its low PLF. Hence, if it is increased further, it would not only place non-conventional sources at a disadvantageous position but will also contravene the provisions of Sections61(h), 86(1)(e) of the Electricity Act, 2003, which require promotion of renewable energy sources.</w:t>
            </w:r>
            <w:r w:rsidRPr="00320E34">
              <w:rPr>
                <w:rFonts w:ascii="Arial Narrow" w:hAnsi="Arial Narrow"/>
                <w:sz w:val="22"/>
              </w:rPr>
              <w:t xml:space="preserve">Therefore, the 60% of concession in transmission and wheeling charges may be retained in this order also. </w:t>
            </w:r>
          </w:p>
          <w:p w:rsidR="00142031" w:rsidRPr="00320E34" w:rsidRDefault="00142031" w:rsidP="001E5CBE">
            <w:pPr>
              <w:jc w:val="both"/>
              <w:rPr>
                <w:rFonts w:ascii="Arial Narrow" w:hAnsi="Arial Narrow"/>
                <w:sz w:val="22"/>
              </w:rPr>
            </w:pPr>
          </w:p>
          <w:p w:rsidR="00142031" w:rsidRPr="00320E34" w:rsidRDefault="00142031" w:rsidP="0062044E">
            <w:pPr>
              <w:jc w:val="both"/>
              <w:rPr>
                <w:rFonts w:ascii="Arial Narrow" w:hAnsi="Arial Narrow"/>
                <w:color w:val="FF0000"/>
                <w:sz w:val="22"/>
              </w:rPr>
            </w:pPr>
            <w:r w:rsidRPr="00320E34">
              <w:rPr>
                <w:rFonts w:ascii="Arial Narrow" w:hAnsi="Arial Narrow"/>
                <w:sz w:val="22"/>
              </w:rPr>
              <w:t>In case of Scheduling and system operation charges (SSOC), the Commission defined a very logical formula for fixing the SSOC in its wind tariff Order No 6 of 2012 dated 31- 07- 2012 as below:</w:t>
            </w:r>
          </w:p>
          <w:p w:rsidR="00142031" w:rsidRPr="00320E34" w:rsidRDefault="00142031" w:rsidP="0062044E">
            <w:pPr>
              <w:jc w:val="both"/>
              <w:rPr>
                <w:rFonts w:ascii="Arial Narrow" w:hAnsi="Arial Narrow" w:cs="Arial"/>
                <w:sz w:val="22"/>
              </w:rPr>
            </w:pPr>
          </w:p>
          <w:p w:rsidR="00142031" w:rsidRPr="00320E34" w:rsidRDefault="00142031" w:rsidP="0062044E">
            <w:pPr>
              <w:jc w:val="both"/>
              <w:rPr>
                <w:rFonts w:ascii="Arial Narrow" w:hAnsi="Arial Narrow" w:cs="Times New Roman"/>
                <w:b/>
                <w:bCs/>
                <w:i/>
                <w:iCs/>
                <w:sz w:val="22"/>
              </w:rPr>
            </w:pPr>
            <w:r w:rsidRPr="00320E34">
              <w:rPr>
                <w:rFonts w:ascii="Arial Narrow" w:hAnsi="Arial Narrow" w:cs="Times New Roman"/>
                <w:b/>
                <w:bCs/>
                <w:i/>
                <w:iCs/>
                <w:sz w:val="22"/>
              </w:rPr>
              <w:t>8.9 Scheduling and system operation charges</w:t>
            </w:r>
          </w:p>
          <w:p w:rsidR="00142031" w:rsidRPr="00320E34" w:rsidRDefault="00142031" w:rsidP="0062044E">
            <w:pPr>
              <w:jc w:val="both"/>
              <w:rPr>
                <w:rFonts w:ascii="Arial Narrow" w:hAnsi="Arial Narrow" w:cs="Times New Roman"/>
                <w:i/>
                <w:iCs/>
                <w:sz w:val="22"/>
              </w:rPr>
            </w:pPr>
          </w:p>
          <w:p w:rsidR="00142031" w:rsidRPr="00320E34" w:rsidRDefault="00142031" w:rsidP="0062044E">
            <w:pPr>
              <w:jc w:val="both"/>
              <w:rPr>
                <w:rFonts w:ascii="Arial Narrow" w:hAnsi="Arial Narrow" w:cs="Times New Roman"/>
                <w:i/>
                <w:iCs/>
                <w:sz w:val="22"/>
              </w:rPr>
            </w:pPr>
            <w:r w:rsidRPr="00320E34">
              <w:rPr>
                <w:rFonts w:ascii="Arial Narrow" w:hAnsi="Arial Narrow" w:cs="Times New Roman"/>
                <w:i/>
                <w:iCs/>
                <w:sz w:val="22"/>
              </w:rPr>
              <w:t>In Tariff Order No. 2 of 2012, Commission has considered Scheduling and system operation charges of Rs.2,000 per day for conventional power. To fix this charge for WEGs, the Commission took into account the fact that the capacityutilization factor in wind energy generators is about 27% as against the average of 85% in conventional power plants and that in actuality large size wind mills are generally available in capacities of around 2 MW. Accordingly, if the generator capacity is 2 MW and above, a scheduling and system operation charge of Rs.600/- per day would apply. If the generator capacity is less than 2 MW, the charges shall be proportionate.</w:t>
            </w:r>
          </w:p>
          <w:p w:rsidR="00142031" w:rsidRPr="00320E34" w:rsidRDefault="00142031" w:rsidP="0062044E">
            <w:pPr>
              <w:jc w:val="both"/>
              <w:rPr>
                <w:rFonts w:ascii="Arial Narrow" w:hAnsi="Arial Narrow" w:cs="Times New Roman"/>
                <w:i/>
                <w:iCs/>
                <w:sz w:val="22"/>
              </w:rPr>
            </w:pPr>
          </w:p>
          <w:p w:rsidR="00142031" w:rsidRPr="00320E34" w:rsidRDefault="00142031" w:rsidP="00CE66F1">
            <w:pPr>
              <w:jc w:val="both"/>
              <w:rPr>
                <w:rFonts w:ascii="Arial Narrow" w:hAnsi="Arial Narrow"/>
                <w:sz w:val="22"/>
              </w:rPr>
            </w:pPr>
            <w:r w:rsidRPr="00320E34">
              <w:rPr>
                <w:rFonts w:ascii="Arial Narrow" w:hAnsi="Arial Narrow" w:cs="Arial"/>
                <w:sz w:val="22"/>
              </w:rPr>
              <w:t>Changing this logic is not legally tenable.</w:t>
            </w:r>
            <w:r w:rsidR="006A703E" w:rsidRPr="00320E34">
              <w:rPr>
                <w:rFonts w:ascii="Arial Narrow" w:hAnsi="Arial Narrow" w:cs="Arial"/>
                <w:sz w:val="22"/>
              </w:rPr>
              <w:t>Further, SLDC is not scheduling the power from each WEG and presently the scheduling of wind energy is being done only at the state level.  Hence, the scheduling charges shall be collected considering the entire installation of WEGs in the state as a single plant for the purposes of scheduling. Hence we submit that the present method of levy of scheduling charges from each WEG may be changed.</w:t>
            </w:r>
          </w:p>
        </w:tc>
      </w:tr>
      <w:tr w:rsidR="00142031" w:rsidRPr="00320E34" w:rsidTr="00E9493D">
        <w:tc>
          <w:tcPr>
            <w:tcW w:w="675" w:type="dxa"/>
          </w:tcPr>
          <w:p w:rsidR="00142031" w:rsidRPr="00320E34" w:rsidRDefault="00142031">
            <w:pPr>
              <w:rPr>
                <w:rFonts w:ascii="Arial Narrow" w:hAnsi="Arial Narrow"/>
                <w:sz w:val="22"/>
              </w:rPr>
            </w:pPr>
            <w:r w:rsidRPr="00320E34">
              <w:rPr>
                <w:rFonts w:ascii="Arial Narrow" w:hAnsi="Arial Narrow"/>
                <w:sz w:val="22"/>
              </w:rPr>
              <w:lastRenderedPageBreak/>
              <w:t>7</w:t>
            </w:r>
          </w:p>
        </w:tc>
        <w:tc>
          <w:tcPr>
            <w:tcW w:w="1560" w:type="dxa"/>
          </w:tcPr>
          <w:p w:rsidR="00142031" w:rsidRPr="00320E34" w:rsidRDefault="00142031" w:rsidP="00627424">
            <w:pPr>
              <w:rPr>
                <w:rFonts w:ascii="Arial Narrow" w:hAnsi="Arial Narrow"/>
                <w:sz w:val="22"/>
              </w:rPr>
            </w:pPr>
            <w:r w:rsidRPr="00320E34">
              <w:rPr>
                <w:rFonts w:ascii="Arial Narrow" w:hAnsi="Arial Narrow"/>
                <w:sz w:val="22"/>
              </w:rPr>
              <w:t>Cross subsidy surcharges.</w:t>
            </w:r>
          </w:p>
        </w:tc>
        <w:tc>
          <w:tcPr>
            <w:tcW w:w="4110" w:type="dxa"/>
          </w:tcPr>
          <w:p w:rsidR="00142031" w:rsidRPr="00320E34" w:rsidRDefault="00142031" w:rsidP="006310A1">
            <w:pPr>
              <w:jc w:val="both"/>
              <w:rPr>
                <w:rFonts w:ascii="Arial Narrow" w:hAnsi="Arial Narrow"/>
                <w:sz w:val="22"/>
              </w:rPr>
            </w:pPr>
            <w:r w:rsidRPr="00320E34">
              <w:rPr>
                <w:rFonts w:ascii="Arial Narrow" w:hAnsi="Arial Narrow"/>
                <w:sz w:val="22"/>
              </w:rPr>
              <w:t xml:space="preserve">9.3.1   The Commission in its tariff orders related to different renewable power, has ordered to levy 50% of the cross subsidy surcharge for third party open access consumers. Wind energy being in a position to compete with conventional power sources, Commission proposes levy of </w:t>
            </w:r>
            <w:r w:rsidRPr="00320E34">
              <w:rPr>
                <w:rFonts w:ascii="Arial Narrow" w:hAnsi="Arial Narrow"/>
                <w:color w:val="FF0000"/>
                <w:sz w:val="22"/>
              </w:rPr>
              <w:t>60% of cross subsidy surcharge</w:t>
            </w:r>
            <w:r w:rsidRPr="00320E34">
              <w:rPr>
                <w:rFonts w:ascii="Arial Narrow" w:hAnsi="Arial Narrow"/>
                <w:sz w:val="22"/>
              </w:rPr>
              <w:t xml:space="preserve"> of that applicable to conventional power.</w:t>
            </w:r>
          </w:p>
        </w:tc>
        <w:tc>
          <w:tcPr>
            <w:tcW w:w="7829" w:type="dxa"/>
          </w:tcPr>
          <w:p w:rsidR="00142031" w:rsidRPr="00320E34" w:rsidRDefault="00142031" w:rsidP="000E4E39">
            <w:pPr>
              <w:jc w:val="both"/>
              <w:rPr>
                <w:rFonts w:ascii="Arial Narrow" w:hAnsi="Arial Narrow"/>
                <w:sz w:val="22"/>
              </w:rPr>
            </w:pPr>
            <w:r w:rsidRPr="00320E34">
              <w:rPr>
                <w:rFonts w:ascii="Arial Narrow" w:hAnsi="Arial Narrow"/>
                <w:sz w:val="22"/>
              </w:rPr>
              <w:t xml:space="preserve">As explained hereinbefore, it is to be understood that the wind energy is in a position to compete with conventional energy only in terms of generation cost and not in terms of cross subsidy surcharges. Hence it is meaningless to change the </w:t>
            </w:r>
            <w:r w:rsidR="00CE66F1" w:rsidRPr="00320E34">
              <w:rPr>
                <w:rFonts w:ascii="Arial Narrow" w:hAnsi="Arial Narrow"/>
                <w:sz w:val="22"/>
              </w:rPr>
              <w:t xml:space="preserve">existing </w:t>
            </w:r>
            <w:r w:rsidRPr="00320E34">
              <w:rPr>
                <w:rFonts w:ascii="Arial Narrow" w:hAnsi="Arial Narrow"/>
                <w:sz w:val="22"/>
              </w:rPr>
              <w:t>concessional percentage for the cross subsidy surcharges. Any change in the number is only arbitrary</w:t>
            </w:r>
            <w:r w:rsidR="00991A7B" w:rsidRPr="00320E34">
              <w:rPr>
                <w:rFonts w:ascii="Arial Narrow" w:hAnsi="Arial Narrow"/>
                <w:sz w:val="22"/>
              </w:rPr>
              <w:t xml:space="preserve"> and not legally tenable</w:t>
            </w:r>
            <w:r w:rsidRPr="00320E34">
              <w:rPr>
                <w:rFonts w:ascii="Arial Narrow" w:hAnsi="Arial Narrow"/>
                <w:sz w:val="22"/>
              </w:rPr>
              <w:t xml:space="preserve">. </w:t>
            </w:r>
            <w:r w:rsidR="00CE66F1" w:rsidRPr="00320E34">
              <w:rPr>
                <w:rFonts w:ascii="Arial Narrow" w:hAnsi="Arial Narrow"/>
                <w:sz w:val="22"/>
              </w:rPr>
              <w:t>The existing concessional rate of 50% may be retained.</w:t>
            </w:r>
          </w:p>
        </w:tc>
      </w:tr>
    </w:tbl>
    <w:p w:rsidR="00BC4A57" w:rsidRPr="00320E34" w:rsidRDefault="00BC4A57" w:rsidP="00BC4A57">
      <w:pPr>
        <w:rPr>
          <w:rFonts w:ascii="Arial Narrow" w:hAnsi="Arial Narrow"/>
          <w:sz w:val="22"/>
        </w:rPr>
      </w:pPr>
    </w:p>
    <w:p w:rsidR="00BC4A57" w:rsidRPr="00320E34" w:rsidRDefault="00C05600" w:rsidP="00BC4A57">
      <w:pPr>
        <w:rPr>
          <w:rFonts w:ascii="Arial Narrow" w:hAnsi="Arial Narrow"/>
          <w:b/>
          <w:bCs/>
          <w:sz w:val="22"/>
          <w:u w:val="single"/>
        </w:rPr>
      </w:pPr>
      <w:r w:rsidRPr="00320E34">
        <w:rPr>
          <w:rFonts w:ascii="Arial Narrow" w:hAnsi="Arial Narrow"/>
          <w:b/>
          <w:bCs/>
          <w:sz w:val="22"/>
          <w:u w:val="single"/>
        </w:rPr>
        <w:t>8. Other issues of Consultative Paper.</w:t>
      </w:r>
    </w:p>
    <w:p w:rsidR="00C05600" w:rsidRPr="00320E34" w:rsidRDefault="00C05600" w:rsidP="00BC4A57">
      <w:pPr>
        <w:rPr>
          <w:rFonts w:ascii="Arial Narrow" w:hAnsi="Arial Narrow"/>
          <w:b/>
          <w:bCs/>
          <w:sz w:val="22"/>
          <w:u w:val="single"/>
        </w:rPr>
      </w:pPr>
    </w:p>
    <w:p w:rsidR="00BC4A57" w:rsidRPr="00320E34" w:rsidRDefault="00BC4A57" w:rsidP="00AC2C07">
      <w:pPr>
        <w:jc w:val="both"/>
        <w:rPr>
          <w:rFonts w:ascii="Arial Narrow" w:hAnsi="Arial Narrow"/>
          <w:sz w:val="22"/>
          <w:u w:val="single"/>
        </w:rPr>
      </w:pPr>
      <w:r w:rsidRPr="00320E34">
        <w:rPr>
          <w:rFonts w:ascii="Arial Narrow" w:hAnsi="Arial Narrow"/>
          <w:sz w:val="22"/>
          <w:u w:val="single"/>
        </w:rPr>
        <w:t xml:space="preserve">9.6 </w:t>
      </w:r>
      <w:r w:rsidR="008B68B2">
        <w:rPr>
          <w:rFonts w:ascii="Arial Narrow" w:hAnsi="Arial Narrow"/>
          <w:sz w:val="22"/>
          <w:u w:val="single"/>
        </w:rPr>
        <w:t xml:space="preserve"> </w:t>
      </w:r>
      <w:r w:rsidRPr="00320E34">
        <w:rPr>
          <w:rFonts w:ascii="Arial Narrow" w:hAnsi="Arial Narrow"/>
          <w:sz w:val="22"/>
          <w:u w:val="single"/>
        </w:rPr>
        <w:t>Energy Accounting and Billing Procedure:</w:t>
      </w:r>
    </w:p>
    <w:p w:rsidR="00BC4A57" w:rsidRPr="00320E34" w:rsidRDefault="00BC4A57" w:rsidP="00AC2C07">
      <w:pPr>
        <w:jc w:val="both"/>
        <w:rPr>
          <w:rFonts w:ascii="Arial Narrow" w:hAnsi="Arial Narrow"/>
          <w:sz w:val="22"/>
        </w:rPr>
      </w:pPr>
      <w:r w:rsidRPr="00320E34">
        <w:rPr>
          <w:rFonts w:ascii="Arial Narrow" w:hAnsi="Arial Narrow"/>
          <w:sz w:val="22"/>
        </w:rPr>
        <w:t xml:space="preserve">Slot-wise adjustment shall be adopted to those category having differential rates in the slots.  When uniform rate is specified for the categories of consumers, the monthly consumption shall be adjusted against monthly generation irrespective of TOD.  </w:t>
      </w:r>
    </w:p>
    <w:p w:rsidR="00BC4A57" w:rsidRPr="00320E34" w:rsidRDefault="00BC4A57" w:rsidP="00AC2C07">
      <w:pPr>
        <w:jc w:val="both"/>
        <w:rPr>
          <w:rFonts w:ascii="Arial Narrow" w:hAnsi="Arial Narrow"/>
          <w:sz w:val="22"/>
        </w:rPr>
      </w:pPr>
    </w:p>
    <w:p w:rsidR="00BC4A57" w:rsidRPr="00320E34" w:rsidRDefault="00BC4A57" w:rsidP="00AC2C07">
      <w:pPr>
        <w:jc w:val="both"/>
        <w:rPr>
          <w:rFonts w:ascii="Arial Narrow" w:hAnsi="Arial Narrow"/>
          <w:sz w:val="22"/>
          <w:u w:val="single"/>
        </w:rPr>
      </w:pPr>
      <w:r w:rsidRPr="00320E34">
        <w:rPr>
          <w:rFonts w:ascii="Arial Narrow" w:hAnsi="Arial Narrow"/>
          <w:sz w:val="22"/>
          <w:u w:val="single"/>
        </w:rPr>
        <w:t>9.7 Energy Wheeling Agreement and Fees:</w:t>
      </w:r>
    </w:p>
    <w:p w:rsidR="00BC4A57" w:rsidRPr="00320E34" w:rsidRDefault="00BC4A57" w:rsidP="00AC2C07">
      <w:pPr>
        <w:jc w:val="both"/>
        <w:rPr>
          <w:rFonts w:ascii="Arial Narrow" w:hAnsi="Arial Narrow"/>
          <w:sz w:val="22"/>
        </w:rPr>
      </w:pPr>
      <w:r w:rsidRPr="00320E34">
        <w:rPr>
          <w:rFonts w:ascii="Arial Narrow" w:hAnsi="Arial Narrow"/>
          <w:sz w:val="22"/>
        </w:rPr>
        <w:t>The existing TNERC approved EWA format should be continued with addition of the line</w:t>
      </w:r>
      <w:r w:rsidR="008B68B2">
        <w:rPr>
          <w:rFonts w:ascii="Arial Narrow" w:hAnsi="Arial Narrow"/>
          <w:sz w:val="22"/>
        </w:rPr>
        <w:t xml:space="preserve"> </w:t>
      </w:r>
      <w:r w:rsidRPr="00320E34">
        <w:rPr>
          <w:rFonts w:ascii="Arial Narrow" w:hAnsi="Arial Narrow"/>
          <w:sz w:val="22"/>
        </w:rPr>
        <w:t>“Banking shall be done at the generator end only’.</w:t>
      </w:r>
    </w:p>
    <w:p w:rsidR="00AC2C07" w:rsidRPr="00320E34" w:rsidRDefault="00AC2C07" w:rsidP="00AC2C07">
      <w:pPr>
        <w:jc w:val="both"/>
        <w:rPr>
          <w:rFonts w:ascii="Arial Narrow" w:hAnsi="Arial Narrow"/>
          <w:sz w:val="22"/>
        </w:rPr>
      </w:pPr>
    </w:p>
    <w:p w:rsidR="00BC4A57" w:rsidRPr="00320E34" w:rsidRDefault="00BC4A57" w:rsidP="00AC2C07">
      <w:pPr>
        <w:jc w:val="both"/>
        <w:rPr>
          <w:rFonts w:ascii="Arial Narrow" w:hAnsi="Arial Narrow"/>
          <w:sz w:val="22"/>
          <w:u w:val="single"/>
        </w:rPr>
      </w:pPr>
      <w:r w:rsidRPr="00320E34">
        <w:rPr>
          <w:rFonts w:ascii="Arial Narrow" w:hAnsi="Arial Narrow"/>
          <w:sz w:val="22"/>
          <w:u w:val="single"/>
        </w:rPr>
        <w:t>9.8 Security Deposit:</w:t>
      </w:r>
    </w:p>
    <w:p w:rsidR="00BC4A57" w:rsidRPr="00320E34" w:rsidRDefault="00BC4A57" w:rsidP="00AC2C07">
      <w:pPr>
        <w:jc w:val="both"/>
        <w:rPr>
          <w:rFonts w:ascii="Arial Narrow" w:hAnsi="Arial Narrow"/>
          <w:sz w:val="22"/>
        </w:rPr>
      </w:pPr>
      <w:r w:rsidRPr="00320E34">
        <w:rPr>
          <w:rFonts w:ascii="Arial Narrow" w:hAnsi="Arial Narrow"/>
          <w:sz w:val="22"/>
        </w:rPr>
        <w:t>Interest shall be payable to Open Access customer, i.e., generator for the quantum of</w:t>
      </w:r>
      <w:r w:rsidR="008B68B2">
        <w:rPr>
          <w:rFonts w:ascii="Arial Narrow" w:hAnsi="Arial Narrow"/>
          <w:sz w:val="22"/>
        </w:rPr>
        <w:t xml:space="preserve"> </w:t>
      </w:r>
      <w:r w:rsidRPr="00320E34">
        <w:rPr>
          <w:rFonts w:ascii="Arial Narrow" w:hAnsi="Arial Narrow"/>
          <w:sz w:val="22"/>
        </w:rPr>
        <w:t>security deposit.</w:t>
      </w:r>
    </w:p>
    <w:p w:rsidR="00AC2C07" w:rsidRPr="00320E34" w:rsidRDefault="00AC2C07" w:rsidP="00AC2C07">
      <w:pPr>
        <w:jc w:val="both"/>
        <w:rPr>
          <w:rFonts w:ascii="Arial Narrow" w:hAnsi="Arial Narrow"/>
          <w:sz w:val="22"/>
        </w:rPr>
      </w:pPr>
    </w:p>
    <w:p w:rsidR="00BC4A57" w:rsidRPr="00320E34" w:rsidRDefault="00BC4A57" w:rsidP="00AC2C07">
      <w:pPr>
        <w:jc w:val="both"/>
        <w:rPr>
          <w:rFonts w:ascii="Arial Narrow" w:hAnsi="Arial Narrow"/>
          <w:sz w:val="22"/>
          <w:u w:val="single"/>
        </w:rPr>
      </w:pPr>
      <w:r w:rsidRPr="00320E34">
        <w:rPr>
          <w:rFonts w:ascii="Arial Narrow" w:hAnsi="Arial Narrow"/>
          <w:sz w:val="22"/>
          <w:u w:val="single"/>
        </w:rPr>
        <w:t>9.11 Connectivity and Power Evacuation:</w:t>
      </w:r>
    </w:p>
    <w:p w:rsidR="00BC4A57" w:rsidRPr="00320E34" w:rsidRDefault="00AC2C07" w:rsidP="00AC2C07">
      <w:pPr>
        <w:jc w:val="both"/>
        <w:rPr>
          <w:rFonts w:ascii="Arial Narrow" w:hAnsi="Arial Narrow"/>
          <w:sz w:val="22"/>
        </w:rPr>
      </w:pPr>
      <w:r w:rsidRPr="00320E34">
        <w:rPr>
          <w:rFonts w:ascii="Arial Narrow" w:hAnsi="Arial Narrow"/>
          <w:sz w:val="22"/>
        </w:rPr>
        <w:t>T</w:t>
      </w:r>
      <w:r w:rsidR="00BC4A57" w:rsidRPr="00320E34">
        <w:rPr>
          <w:rFonts w:ascii="Arial Narrow" w:hAnsi="Arial Narrow"/>
          <w:sz w:val="22"/>
        </w:rPr>
        <w:t>he directions given by APTEL in its order dated 24.05.2013 shall be complied with immediately.</w:t>
      </w:r>
    </w:p>
    <w:p w:rsidR="00BC4A57" w:rsidRPr="00320E34" w:rsidRDefault="00BC4A57" w:rsidP="00AC2C07">
      <w:pPr>
        <w:jc w:val="both"/>
        <w:rPr>
          <w:rFonts w:ascii="Arial Narrow" w:hAnsi="Arial Narrow"/>
          <w:sz w:val="22"/>
        </w:rPr>
      </w:pPr>
      <w:r w:rsidRPr="00320E34">
        <w:rPr>
          <w:rFonts w:ascii="Arial Narrow" w:hAnsi="Arial Narrow"/>
          <w:sz w:val="22"/>
        </w:rPr>
        <w:t>In the event of forced back down of WEGs by the entities, deemed generation to the extent</w:t>
      </w:r>
      <w:r w:rsidR="008B68B2">
        <w:rPr>
          <w:rFonts w:ascii="Arial Narrow" w:hAnsi="Arial Narrow"/>
          <w:sz w:val="22"/>
        </w:rPr>
        <w:t xml:space="preserve"> </w:t>
      </w:r>
      <w:r w:rsidRPr="00320E34">
        <w:rPr>
          <w:rFonts w:ascii="Arial Narrow" w:hAnsi="Arial Narrow"/>
          <w:sz w:val="22"/>
        </w:rPr>
        <w:t>of CUF as adopted for determination of preferential tariff shall be compensated. This is crucial considering that the investors would have a severe adverse financial impact if they are not compensated at the FIT for the energy lost due to grid backing down.</w:t>
      </w:r>
    </w:p>
    <w:p w:rsidR="00BC4A57" w:rsidRPr="00320E34" w:rsidRDefault="00BC4A57" w:rsidP="00AC2C07">
      <w:pPr>
        <w:jc w:val="both"/>
        <w:rPr>
          <w:rFonts w:ascii="Arial Narrow" w:hAnsi="Arial Narrow"/>
          <w:sz w:val="22"/>
        </w:rPr>
      </w:pPr>
    </w:p>
    <w:p w:rsidR="00AC2C07" w:rsidRPr="00320E34" w:rsidRDefault="00BC4A57" w:rsidP="00AC2C07">
      <w:pPr>
        <w:jc w:val="both"/>
        <w:rPr>
          <w:rFonts w:ascii="Arial Narrow" w:hAnsi="Arial Narrow"/>
          <w:sz w:val="22"/>
          <w:u w:val="single"/>
        </w:rPr>
      </w:pPr>
      <w:r w:rsidRPr="00320E34">
        <w:rPr>
          <w:rFonts w:ascii="Arial Narrow" w:hAnsi="Arial Narrow"/>
          <w:sz w:val="22"/>
          <w:u w:val="single"/>
        </w:rPr>
        <w:lastRenderedPageBreak/>
        <w:t>9.12:  Harmonics</w:t>
      </w:r>
    </w:p>
    <w:p w:rsidR="00BC4A57" w:rsidRPr="00320E34" w:rsidRDefault="00AC2C07" w:rsidP="00AC2C07">
      <w:pPr>
        <w:jc w:val="both"/>
        <w:rPr>
          <w:rFonts w:ascii="Arial Narrow" w:hAnsi="Arial Narrow"/>
          <w:sz w:val="22"/>
        </w:rPr>
      </w:pPr>
      <w:r w:rsidRPr="00320E34">
        <w:rPr>
          <w:rFonts w:ascii="Arial Narrow" w:hAnsi="Arial Narrow"/>
          <w:sz w:val="22"/>
        </w:rPr>
        <w:t>TNEB has framed a committee to go into the aspects of measuring and analysis of Harmonics generated from wind mills. As per the provisions in the CEA regulations 2013, the generators and the utility shall discuss and mutually agree about the implementation. On receipt of committee’s report IWPA shall submit comments to the TNERC on adopting the TANGEDCO methodology for measuring harmonics in wind mills.</w:t>
      </w:r>
    </w:p>
    <w:p w:rsidR="00AC2C07" w:rsidRPr="00320E34" w:rsidRDefault="00AC2C07" w:rsidP="00AC2C07">
      <w:pPr>
        <w:jc w:val="both"/>
        <w:rPr>
          <w:rFonts w:ascii="Arial Narrow" w:hAnsi="Arial Narrow"/>
          <w:sz w:val="22"/>
        </w:rPr>
      </w:pPr>
    </w:p>
    <w:p w:rsidR="00AC2C07" w:rsidRPr="00320E34" w:rsidRDefault="00BC4A57" w:rsidP="00AC2C07">
      <w:pPr>
        <w:jc w:val="both"/>
        <w:rPr>
          <w:rFonts w:ascii="Arial Narrow" w:hAnsi="Arial Narrow"/>
          <w:sz w:val="22"/>
        </w:rPr>
      </w:pPr>
      <w:r w:rsidRPr="00320E34">
        <w:rPr>
          <w:rFonts w:ascii="Arial Narrow" w:hAnsi="Arial Narrow"/>
          <w:sz w:val="22"/>
          <w:u w:val="single"/>
        </w:rPr>
        <w:t>10.1. Applicability of the proposed order:</w:t>
      </w:r>
    </w:p>
    <w:p w:rsidR="00BC4A57" w:rsidRPr="00320E34" w:rsidRDefault="00BC4A57" w:rsidP="00AC2C07">
      <w:pPr>
        <w:jc w:val="both"/>
        <w:rPr>
          <w:rFonts w:ascii="Arial Narrow" w:hAnsi="Arial Narrow"/>
          <w:sz w:val="22"/>
        </w:rPr>
      </w:pPr>
      <w:r w:rsidRPr="00320E34">
        <w:rPr>
          <w:rFonts w:ascii="Arial Narrow" w:hAnsi="Arial Narrow"/>
          <w:sz w:val="22"/>
        </w:rPr>
        <w:t xml:space="preserve">All financial implications shall have to take effective </w:t>
      </w:r>
      <w:r w:rsidRPr="00320E34">
        <w:rPr>
          <w:rFonts w:ascii="Arial Narrow" w:hAnsi="Arial Narrow"/>
          <w:sz w:val="22"/>
        </w:rPr>
        <w:tab/>
        <w:t xml:space="preserve">from date of release of the order. </w:t>
      </w:r>
    </w:p>
    <w:p w:rsidR="00BC4A57" w:rsidRPr="00320E34" w:rsidRDefault="00BC4A57" w:rsidP="00AC2C07">
      <w:pPr>
        <w:jc w:val="both"/>
        <w:rPr>
          <w:rFonts w:ascii="Arial Narrow" w:hAnsi="Arial Narrow"/>
          <w:sz w:val="22"/>
        </w:rPr>
      </w:pPr>
    </w:p>
    <w:p w:rsidR="00BC4A57" w:rsidRPr="00320E34" w:rsidRDefault="00C05600" w:rsidP="00AC2C07">
      <w:pPr>
        <w:jc w:val="both"/>
        <w:rPr>
          <w:rFonts w:ascii="Arial Narrow" w:hAnsi="Arial Narrow"/>
          <w:b/>
          <w:bCs/>
          <w:sz w:val="22"/>
          <w:u w:val="single"/>
        </w:rPr>
      </w:pPr>
      <w:r w:rsidRPr="00320E34">
        <w:rPr>
          <w:rFonts w:ascii="Arial Narrow" w:hAnsi="Arial Narrow"/>
          <w:b/>
          <w:bCs/>
          <w:sz w:val="22"/>
          <w:u w:val="single"/>
        </w:rPr>
        <w:t xml:space="preserve">9. </w:t>
      </w:r>
      <w:r w:rsidR="00BC4A57" w:rsidRPr="00320E34">
        <w:rPr>
          <w:rFonts w:ascii="Arial Narrow" w:hAnsi="Arial Narrow"/>
          <w:b/>
          <w:bCs/>
          <w:sz w:val="22"/>
          <w:u w:val="single"/>
        </w:rPr>
        <w:t>Other issues</w:t>
      </w:r>
      <w:r w:rsidRPr="00320E34">
        <w:rPr>
          <w:rFonts w:ascii="Arial Narrow" w:hAnsi="Arial Narrow"/>
          <w:b/>
          <w:bCs/>
          <w:sz w:val="22"/>
          <w:u w:val="single"/>
        </w:rPr>
        <w:t xml:space="preserve"> not covered by the consultative Paper</w:t>
      </w:r>
      <w:r w:rsidR="00BC4A57" w:rsidRPr="00320E34">
        <w:rPr>
          <w:rFonts w:ascii="Arial Narrow" w:hAnsi="Arial Narrow"/>
          <w:b/>
          <w:bCs/>
          <w:sz w:val="22"/>
          <w:u w:val="single"/>
        </w:rPr>
        <w:t>:</w:t>
      </w:r>
    </w:p>
    <w:p w:rsidR="00BC4A57" w:rsidRPr="00320E34" w:rsidRDefault="00BC4A57" w:rsidP="00AC2C07">
      <w:pPr>
        <w:jc w:val="both"/>
        <w:rPr>
          <w:rFonts w:ascii="Arial Narrow" w:hAnsi="Arial Narrow"/>
          <w:sz w:val="22"/>
        </w:rPr>
      </w:pPr>
    </w:p>
    <w:p w:rsidR="00BC4A57" w:rsidRPr="00320E34" w:rsidRDefault="00BC4A57" w:rsidP="00AC2C07">
      <w:pPr>
        <w:pStyle w:val="ListParagraph"/>
        <w:numPr>
          <w:ilvl w:val="0"/>
          <w:numId w:val="4"/>
        </w:numPr>
        <w:jc w:val="both"/>
        <w:rPr>
          <w:rFonts w:ascii="Arial Narrow" w:hAnsi="Arial Narrow"/>
          <w:sz w:val="22"/>
          <w:u w:val="single"/>
        </w:rPr>
      </w:pPr>
      <w:r w:rsidRPr="00320E34">
        <w:rPr>
          <w:rFonts w:ascii="Arial Narrow" w:hAnsi="Arial Narrow"/>
          <w:sz w:val="22"/>
          <w:u w:val="single"/>
        </w:rPr>
        <w:t>Applicable APPC Rate for PPAs under APPC with REC</w:t>
      </w:r>
    </w:p>
    <w:p w:rsidR="00BC4A57" w:rsidRPr="00320E34" w:rsidRDefault="00AC2C07" w:rsidP="00AC2C07">
      <w:pPr>
        <w:jc w:val="both"/>
        <w:rPr>
          <w:rFonts w:ascii="Arial Narrow" w:hAnsi="Arial Narrow"/>
          <w:sz w:val="22"/>
        </w:rPr>
      </w:pPr>
      <w:r w:rsidRPr="00320E34">
        <w:rPr>
          <w:rFonts w:ascii="Arial Narrow" w:hAnsi="Arial Narrow"/>
          <w:sz w:val="22"/>
        </w:rPr>
        <w:tab/>
      </w:r>
      <w:r w:rsidR="00BC4A57" w:rsidRPr="00320E34">
        <w:rPr>
          <w:rFonts w:ascii="Arial Narrow" w:hAnsi="Arial Narrow"/>
          <w:sz w:val="22"/>
        </w:rPr>
        <w:t xml:space="preserve">The Hon’ble Commission amended the RPO Regulation in 2013 by capping the applicable APPC rate payable by the </w:t>
      </w:r>
      <w:r w:rsidRPr="00320E34">
        <w:rPr>
          <w:rFonts w:ascii="Arial Narrow" w:hAnsi="Arial Narrow"/>
          <w:sz w:val="22"/>
        </w:rPr>
        <w:tab/>
      </w:r>
      <w:r w:rsidR="00BC4A57" w:rsidRPr="00320E34">
        <w:rPr>
          <w:rFonts w:ascii="Arial Narrow" w:hAnsi="Arial Narrow"/>
          <w:sz w:val="22"/>
        </w:rPr>
        <w:t xml:space="preserve">Distribution Licensee to 75% of the preferential tariff fixed by the Commission.Now, with the preferential tariff proposed to be </w:t>
      </w:r>
      <w:r w:rsidRPr="00320E34">
        <w:rPr>
          <w:rFonts w:ascii="Arial Narrow" w:hAnsi="Arial Narrow"/>
          <w:sz w:val="22"/>
        </w:rPr>
        <w:tab/>
      </w:r>
      <w:r w:rsidR="00BC4A57" w:rsidRPr="00320E34">
        <w:rPr>
          <w:rFonts w:ascii="Arial Narrow" w:hAnsi="Arial Narrow"/>
          <w:sz w:val="22"/>
        </w:rPr>
        <w:t xml:space="preserve">made significantly lower than the preferential tariff that existed at the time of </w:t>
      </w:r>
      <w:r w:rsidRPr="00320E34">
        <w:rPr>
          <w:rFonts w:ascii="Arial Narrow" w:hAnsi="Arial Narrow"/>
          <w:sz w:val="22"/>
        </w:rPr>
        <w:tab/>
      </w:r>
      <w:r w:rsidR="00BC4A57" w:rsidRPr="00320E34">
        <w:rPr>
          <w:rFonts w:ascii="Arial Narrow" w:hAnsi="Arial Narrow"/>
          <w:sz w:val="22"/>
        </w:rPr>
        <w:t xml:space="preserve">commissioning the machines, a cap of </w:t>
      </w:r>
      <w:r w:rsidRPr="00320E34">
        <w:rPr>
          <w:rFonts w:ascii="Arial Narrow" w:hAnsi="Arial Narrow"/>
          <w:sz w:val="22"/>
        </w:rPr>
        <w:tab/>
      </w:r>
      <w:r w:rsidR="00BC4A57" w:rsidRPr="00320E34">
        <w:rPr>
          <w:rFonts w:ascii="Arial Narrow" w:hAnsi="Arial Narrow"/>
          <w:sz w:val="22"/>
        </w:rPr>
        <w:t xml:space="preserve">75% on the preferential tariff would significantly affect the viability of the projects.  </w:t>
      </w:r>
      <w:r w:rsidRPr="00320E34">
        <w:rPr>
          <w:rFonts w:ascii="Arial Narrow" w:hAnsi="Arial Narrow"/>
          <w:sz w:val="22"/>
        </w:rPr>
        <w:tab/>
      </w:r>
      <w:r w:rsidR="00BC4A57" w:rsidRPr="00320E34">
        <w:rPr>
          <w:rFonts w:ascii="Arial Narrow" w:hAnsi="Arial Narrow"/>
          <w:sz w:val="22"/>
        </w:rPr>
        <w:t xml:space="preserve">Hence, we suggest that the </w:t>
      </w:r>
      <w:r w:rsidRPr="00320E34">
        <w:rPr>
          <w:rFonts w:ascii="Arial Narrow" w:hAnsi="Arial Narrow"/>
          <w:sz w:val="22"/>
        </w:rPr>
        <w:tab/>
      </w:r>
      <w:r w:rsidR="00BC4A57" w:rsidRPr="00320E34">
        <w:rPr>
          <w:rFonts w:ascii="Arial Narrow" w:hAnsi="Arial Narrow"/>
          <w:sz w:val="22"/>
        </w:rPr>
        <w:t xml:space="preserve">Regulations be amended to restore the original position as existed before the amendment was </w:t>
      </w:r>
      <w:r w:rsidRPr="00320E34">
        <w:rPr>
          <w:rFonts w:ascii="Arial Narrow" w:hAnsi="Arial Narrow"/>
          <w:sz w:val="22"/>
        </w:rPr>
        <w:tab/>
      </w:r>
      <w:r w:rsidR="00BC4A57" w:rsidRPr="00320E34">
        <w:rPr>
          <w:rFonts w:ascii="Arial Narrow" w:hAnsi="Arial Narrow"/>
          <w:sz w:val="22"/>
        </w:rPr>
        <w:t xml:space="preserve">made in 2013 to enable the </w:t>
      </w:r>
      <w:r w:rsidRPr="00320E34">
        <w:rPr>
          <w:rFonts w:ascii="Arial Narrow" w:hAnsi="Arial Narrow"/>
          <w:sz w:val="22"/>
        </w:rPr>
        <w:tab/>
      </w:r>
      <w:r w:rsidR="00BC4A57" w:rsidRPr="00320E34">
        <w:rPr>
          <w:rFonts w:ascii="Arial Narrow" w:hAnsi="Arial Narrow"/>
          <w:sz w:val="22"/>
        </w:rPr>
        <w:t xml:space="preserve">RE Generators having PPA under APPC to realise the actual APPC in full. Already, the REC </w:t>
      </w:r>
      <w:r w:rsidRPr="00320E34">
        <w:rPr>
          <w:rFonts w:ascii="Arial Narrow" w:hAnsi="Arial Narrow"/>
          <w:sz w:val="22"/>
        </w:rPr>
        <w:tab/>
      </w:r>
      <w:r w:rsidR="00BC4A57" w:rsidRPr="00320E34">
        <w:rPr>
          <w:rFonts w:ascii="Arial Narrow" w:hAnsi="Arial Narrow"/>
          <w:sz w:val="22"/>
        </w:rPr>
        <w:t xml:space="preserve">floor prices have been </w:t>
      </w:r>
      <w:r w:rsidRPr="00320E34">
        <w:rPr>
          <w:rFonts w:ascii="Arial Narrow" w:hAnsi="Arial Narrow"/>
          <w:sz w:val="22"/>
        </w:rPr>
        <w:tab/>
      </w:r>
      <w:r w:rsidR="00BC4A57" w:rsidRPr="00320E34">
        <w:rPr>
          <w:rFonts w:ascii="Arial Narrow" w:hAnsi="Arial Narrow"/>
          <w:sz w:val="22"/>
        </w:rPr>
        <w:t>reduced by 50 paise and the RE Generators have been affected because of the same.</w:t>
      </w:r>
      <w:r w:rsidRPr="00320E34">
        <w:rPr>
          <w:rFonts w:ascii="Arial Narrow" w:hAnsi="Arial Narrow"/>
          <w:sz w:val="22"/>
        </w:rPr>
        <w:tab/>
      </w:r>
      <w:r w:rsidR="00BC4A57" w:rsidRPr="00320E34">
        <w:rPr>
          <w:rFonts w:ascii="Arial Narrow" w:hAnsi="Arial Narrow"/>
          <w:sz w:val="22"/>
        </w:rPr>
        <w:t xml:space="preserve">Alternatively, the 75% cap shall be </w:t>
      </w:r>
      <w:r w:rsidRPr="00320E34">
        <w:rPr>
          <w:rFonts w:ascii="Arial Narrow" w:hAnsi="Arial Narrow"/>
          <w:sz w:val="22"/>
        </w:rPr>
        <w:tab/>
      </w:r>
      <w:r w:rsidR="00BC4A57" w:rsidRPr="00320E34">
        <w:rPr>
          <w:rFonts w:ascii="Arial Narrow" w:hAnsi="Arial Narrow"/>
          <w:sz w:val="22"/>
        </w:rPr>
        <w:t xml:space="preserve">applied subject a minimum of the preferential tariff that was prevailing on the date of </w:t>
      </w:r>
      <w:r w:rsidRPr="00320E34">
        <w:rPr>
          <w:rFonts w:ascii="Arial Narrow" w:hAnsi="Arial Narrow"/>
          <w:sz w:val="22"/>
        </w:rPr>
        <w:tab/>
      </w:r>
      <w:r w:rsidR="00BC4A57" w:rsidRPr="00320E34">
        <w:rPr>
          <w:rFonts w:ascii="Arial Narrow" w:hAnsi="Arial Narrow"/>
          <w:sz w:val="22"/>
        </w:rPr>
        <w:t>commissioning of the project.</w:t>
      </w:r>
    </w:p>
    <w:p w:rsidR="00BC4A57" w:rsidRPr="00320E34" w:rsidRDefault="00BC4A57" w:rsidP="00AC2C07">
      <w:pPr>
        <w:jc w:val="both"/>
        <w:rPr>
          <w:rFonts w:ascii="Arial Narrow" w:hAnsi="Arial Narrow"/>
          <w:sz w:val="22"/>
        </w:rPr>
      </w:pPr>
    </w:p>
    <w:p w:rsidR="00BC4A57" w:rsidRPr="00320E34" w:rsidRDefault="00BC4A57" w:rsidP="00AC2C07">
      <w:pPr>
        <w:pStyle w:val="ListParagraph"/>
        <w:numPr>
          <w:ilvl w:val="0"/>
          <w:numId w:val="4"/>
        </w:numPr>
        <w:jc w:val="both"/>
        <w:rPr>
          <w:rFonts w:ascii="Arial Narrow" w:hAnsi="Arial Narrow"/>
          <w:sz w:val="22"/>
          <w:u w:val="single"/>
        </w:rPr>
      </w:pPr>
      <w:r w:rsidRPr="00320E34">
        <w:rPr>
          <w:rFonts w:ascii="Arial Narrow" w:hAnsi="Arial Narrow"/>
          <w:sz w:val="22"/>
          <w:u w:val="single"/>
        </w:rPr>
        <w:t>Cost of forecasting incurred by WEGs</w:t>
      </w:r>
    </w:p>
    <w:p w:rsidR="00BC4A57" w:rsidRPr="00320E34" w:rsidRDefault="00AC2C07" w:rsidP="00AC2C07">
      <w:pPr>
        <w:jc w:val="both"/>
        <w:rPr>
          <w:rFonts w:ascii="Arial Narrow" w:hAnsi="Arial Narrow"/>
          <w:sz w:val="22"/>
        </w:rPr>
      </w:pPr>
      <w:r w:rsidRPr="00320E34">
        <w:rPr>
          <w:rFonts w:ascii="Arial Narrow" w:hAnsi="Arial Narrow"/>
          <w:sz w:val="22"/>
        </w:rPr>
        <w:tab/>
      </w:r>
      <w:r w:rsidR="00BC4A57" w:rsidRPr="00320E34">
        <w:rPr>
          <w:rFonts w:ascii="Arial Narrow" w:hAnsi="Arial Narrow"/>
          <w:sz w:val="22"/>
        </w:rPr>
        <w:t>In the tariff fixation exercise, the cost incurred for forecasting and scheduling is not considered by the Hon’ble Commission.</w:t>
      </w:r>
    </w:p>
    <w:p w:rsidR="00BC4A57" w:rsidRPr="00320E34" w:rsidRDefault="00AC2C07" w:rsidP="00AC2C07">
      <w:pPr>
        <w:jc w:val="both"/>
        <w:rPr>
          <w:rFonts w:ascii="Arial Narrow" w:hAnsi="Arial Narrow"/>
          <w:sz w:val="22"/>
        </w:rPr>
      </w:pPr>
      <w:r w:rsidRPr="00320E34">
        <w:rPr>
          <w:rFonts w:ascii="Arial Narrow" w:hAnsi="Arial Narrow"/>
          <w:sz w:val="22"/>
        </w:rPr>
        <w:tab/>
      </w:r>
      <w:r w:rsidR="00BC4A57" w:rsidRPr="00320E34">
        <w:rPr>
          <w:rFonts w:ascii="Arial Narrow" w:hAnsi="Arial Narrow"/>
          <w:sz w:val="22"/>
        </w:rPr>
        <w:t xml:space="preserve">As per the CERC regulations, generators who meet the criteria stipulated for forecasting and scheduling the wind energy are </w:t>
      </w:r>
      <w:r w:rsidRPr="00320E34">
        <w:rPr>
          <w:rFonts w:ascii="Arial Narrow" w:hAnsi="Arial Narrow"/>
          <w:sz w:val="22"/>
        </w:rPr>
        <w:tab/>
      </w:r>
      <w:r w:rsidR="00BC4A57" w:rsidRPr="00320E34">
        <w:rPr>
          <w:rFonts w:ascii="Arial Narrow" w:hAnsi="Arial Narrow"/>
          <w:sz w:val="22"/>
        </w:rPr>
        <w:t xml:space="preserve">required to do the same and incur additional cost in doing that.  This works out to approximately Rs.2 Lakh per MW and the </w:t>
      </w:r>
      <w:r w:rsidRPr="00320E34">
        <w:rPr>
          <w:rFonts w:ascii="Arial Narrow" w:hAnsi="Arial Narrow"/>
          <w:sz w:val="22"/>
        </w:rPr>
        <w:tab/>
      </w:r>
      <w:r w:rsidR="00BC4A57" w:rsidRPr="00320E34">
        <w:rPr>
          <w:rFonts w:ascii="Arial Narrow" w:hAnsi="Arial Narrow"/>
          <w:sz w:val="22"/>
        </w:rPr>
        <w:t>same shall be considered while determining the tariff.</w:t>
      </w:r>
    </w:p>
    <w:p w:rsidR="00BC4A57" w:rsidRPr="00320E34" w:rsidRDefault="00BC4A57" w:rsidP="00AC2C07">
      <w:pPr>
        <w:jc w:val="both"/>
        <w:rPr>
          <w:rFonts w:ascii="Arial Narrow" w:hAnsi="Arial Narrow"/>
          <w:sz w:val="22"/>
        </w:rPr>
      </w:pPr>
    </w:p>
    <w:p w:rsidR="00BC4A57" w:rsidRPr="00320E34" w:rsidRDefault="00BC4A57" w:rsidP="00AC2C07">
      <w:pPr>
        <w:pStyle w:val="ListParagraph"/>
        <w:numPr>
          <w:ilvl w:val="0"/>
          <w:numId w:val="4"/>
        </w:numPr>
        <w:jc w:val="both"/>
        <w:rPr>
          <w:rFonts w:ascii="Arial Narrow" w:hAnsi="Arial Narrow"/>
          <w:sz w:val="22"/>
          <w:u w:val="single"/>
        </w:rPr>
      </w:pPr>
      <w:r w:rsidRPr="00320E34">
        <w:rPr>
          <w:rFonts w:ascii="Arial Narrow" w:hAnsi="Arial Narrow"/>
          <w:sz w:val="22"/>
          <w:u w:val="single"/>
        </w:rPr>
        <w:t>O and M charges levied by TANGEDCO:</w:t>
      </w:r>
    </w:p>
    <w:p w:rsidR="00BC4A57" w:rsidRPr="00320E34" w:rsidRDefault="00AC2C07" w:rsidP="00AC2C07">
      <w:pPr>
        <w:jc w:val="both"/>
        <w:rPr>
          <w:rFonts w:ascii="Arial Narrow" w:hAnsi="Arial Narrow"/>
          <w:sz w:val="22"/>
        </w:rPr>
      </w:pPr>
      <w:r w:rsidRPr="00320E34">
        <w:rPr>
          <w:rFonts w:ascii="Arial Narrow" w:hAnsi="Arial Narrow"/>
          <w:sz w:val="22"/>
        </w:rPr>
        <w:lastRenderedPageBreak/>
        <w:tab/>
      </w:r>
      <w:r w:rsidR="00BC4A57" w:rsidRPr="00320E34">
        <w:rPr>
          <w:rFonts w:ascii="Arial Narrow" w:hAnsi="Arial Narrow"/>
          <w:sz w:val="22"/>
        </w:rPr>
        <w:t xml:space="preserve">While TANGEDCO and TANTRANSCO have been including all the costs incurred by them for maintaining the substations </w:t>
      </w:r>
      <w:r w:rsidRPr="00320E34">
        <w:rPr>
          <w:rFonts w:ascii="Arial Narrow" w:hAnsi="Arial Narrow"/>
          <w:sz w:val="22"/>
        </w:rPr>
        <w:tab/>
      </w:r>
      <w:r w:rsidR="00BC4A57" w:rsidRPr="00320E34">
        <w:rPr>
          <w:rFonts w:ascii="Arial Narrow" w:hAnsi="Arial Narrow"/>
          <w:sz w:val="22"/>
        </w:rPr>
        <w:t xml:space="preserve">and is included in the ARR for determination of respective tariff, it is not correct to levy O and M charges on WEGs alone by </w:t>
      </w:r>
      <w:r w:rsidRPr="00320E34">
        <w:rPr>
          <w:rFonts w:ascii="Arial Narrow" w:hAnsi="Arial Narrow"/>
          <w:sz w:val="22"/>
        </w:rPr>
        <w:tab/>
      </w:r>
      <w:r w:rsidR="00BC4A57" w:rsidRPr="00320E34">
        <w:rPr>
          <w:rFonts w:ascii="Arial Narrow" w:hAnsi="Arial Narrow"/>
          <w:sz w:val="22"/>
        </w:rPr>
        <w:t xml:space="preserve">TANGEDCO contravening the Regulations of the Hon’ble Commission. This is being levied on the installations of both Sale </w:t>
      </w:r>
      <w:r w:rsidRPr="00320E34">
        <w:rPr>
          <w:rFonts w:ascii="Arial Narrow" w:hAnsi="Arial Narrow"/>
          <w:sz w:val="22"/>
        </w:rPr>
        <w:tab/>
      </w:r>
      <w:r w:rsidR="00BC4A57" w:rsidRPr="00320E34">
        <w:rPr>
          <w:rFonts w:ascii="Arial Narrow" w:hAnsi="Arial Narrow"/>
          <w:sz w:val="22"/>
        </w:rPr>
        <w:t xml:space="preserve">to Board category and Captive use. Hon’ble Commission should hence give a direction to TANGEDCO not to recover the O and M charges from WEGs as Hon’ble Commission has not approved such a levy. Presently, this is being recovered at Rs. </w:t>
      </w:r>
      <w:r w:rsidRPr="00320E34">
        <w:rPr>
          <w:rFonts w:ascii="Arial Narrow" w:hAnsi="Arial Narrow"/>
          <w:sz w:val="22"/>
        </w:rPr>
        <w:tab/>
      </w:r>
      <w:r w:rsidR="00BC4A57" w:rsidRPr="00320E34">
        <w:rPr>
          <w:rFonts w:ascii="Arial Narrow" w:hAnsi="Arial Narrow"/>
          <w:sz w:val="22"/>
        </w:rPr>
        <w:t>1,85,220 per MW per annum.</w:t>
      </w:r>
    </w:p>
    <w:p w:rsidR="00BC4A57" w:rsidRPr="00320E34" w:rsidRDefault="00BC4A57" w:rsidP="00AC2C07">
      <w:pPr>
        <w:jc w:val="both"/>
        <w:rPr>
          <w:rFonts w:ascii="Arial Narrow" w:hAnsi="Arial Narrow"/>
          <w:sz w:val="22"/>
        </w:rPr>
      </w:pPr>
    </w:p>
    <w:p w:rsidR="00BC4A57" w:rsidRPr="00320E34" w:rsidRDefault="00AC2C07" w:rsidP="00AC2C07">
      <w:pPr>
        <w:jc w:val="both"/>
        <w:rPr>
          <w:rFonts w:ascii="Arial Narrow" w:hAnsi="Arial Narrow"/>
          <w:sz w:val="22"/>
        </w:rPr>
      </w:pPr>
      <w:r w:rsidRPr="00320E34">
        <w:rPr>
          <w:rFonts w:ascii="Arial Narrow" w:hAnsi="Arial Narrow"/>
          <w:sz w:val="22"/>
        </w:rPr>
        <w:tab/>
      </w:r>
      <w:r w:rsidR="00BC4A57" w:rsidRPr="00320E34">
        <w:rPr>
          <w:rFonts w:ascii="Arial Narrow" w:hAnsi="Arial Narrow"/>
          <w:sz w:val="22"/>
        </w:rPr>
        <w:t xml:space="preserve">It is also submitted that the Hon’ble Commission has not considered this as a cost while determining the Preferential tariff </w:t>
      </w:r>
      <w:r w:rsidRPr="00320E34">
        <w:rPr>
          <w:rFonts w:ascii="Arial Narrow" w:hAnsi="Arial Narrow"/>
          <w:sz w:val="22"/>
        </w:rPr>
        <w:tab/>
      </w:r>
      <w:r w:rsidR="00BC4A57" w:rsidRPr="00320E34">
        <w:rPr>
          <w:rFonts w:ascii="Arial Narrow" w:hAnsi="Arial Narrow"/>
          <w:sz w:val="22"/>
        </w:rPr>
        <w:t xml:space="preserve">nor has it considered this recovery while fixing tariff for transmission and wheeling charges for WEGs. Hence, it is very clear </w:t>
      </w:r>
      <w:r w:rsidRPr="00320E34">
        <w:rPr>
          <w:rFonts w:ascii="Arial Narrow" w:hAnsi="Arial Narrow"/>
          <w:sz w:val="22"/>
        </w:rPr>
        <w:tab/>
      </w:r>
      <w:r w:rsidR="00BC4A57" w:rsidRPr="00320E34">
        <w:rPr>
          <w:rFonts w:ascii="Arial Narrow" w:hAnsi="Arial Narrow"/>
          <w:sz w:val="22"/>
        </w:rPr>
        <w:t>that this recovery is not made with the approval of the Hon’ble Commission and TANGEDCO should be directed not to recover this.</w:t>
      </w:r>
    </w:p>
    <w:sectPr w:rsidR="00BC4A57" w:rsidRPr="00320E34" w:rsidSect="008C381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67" w:rsidRDefault="004A3367" w:rsidP="00B534B5">
      <w:pPr>
        <w:spacing w:line="240" w:lineRule="auto"/>
      </w:pPr>
      <w:r>
        <w:separator/>
      </w:r>
    </w:p>
  </w:endnote>
  <w:endnote w:type="continuationSeparator" w:id="1">
    <w:p w:rsidR="004A3367" w:rsidRDefault="004A3367" w:rsidP="00B534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442344"/>
      <w:docPartObj>
        <w:docPartGallery w:val="Page Numbers (Bottom of Page)"/>
        <w:docPartUnique/>
      </w:docPartObj>
    </w:sdtPr>
    <w:sdtContent>
      <w:p w:rsidR="002050B7" w:rsidRDefault="00383F31">
        <w:pPr>
          <w:pStyle w:val="Footer"/>
          <w:jc w:val="center"/>
        </w:pPr>
        <w:r>
          <w:fldChar w:fldCharType="begin"/>
        </w:r>
        <w:r w:rsidR="00883084">
          <w:instrText xml:space="preserve"> PAGE   \* MERGEFORMAT </w:instrText>
        </w:r>
        <w:r>
          <w:fldChar w:fldCharType="separate"/>
        </w:r>
        <w:r w:rsidR="008B68B2">
          <w:rPr>
            <w:noProof/>
          </w:rPr>
          <w:t>1</w:t>
        </w:r>
        <w:r>
          <w:rPr>
            <w:noProof/>
          </w:rPr>
          <w:fldChar w:fldCharType="end"/>
        </w:r>
      </w:p>
    </w:sdtContent>
  </w:sdt>
  <w:p w:rsidR="002050B7" w:rsidRDefault="00205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67" w:rsidRDefault="004A3367" w:rsidP="00B534B5">
      <w:pPr>
        <w:spacing w:line="240" w:lineRule="auto"/>
      </w:pPr>
      <w:r>
        <w:separator/>
      </w:r>
    </w:p>
  </w:footnote>
  <w:footnote w:type="continuationSeparator" w:id="1">
    <w:p w:rsidR="004A3367" w:rsidRDefault="004A3367" w:rsidP="00B534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840"/>
    <w:multiLevelType w:val="hybridMultilevel"/>
    <w:tmpl w:val="7AB62D0E"/>
    <w:lvl w:ilvl="0" w:tplc="F4A28C32">
      <w:start w:val="1"/>
      <w:numFmt w:val="decimal"/>
      <w:lvlText w:val="%1."/>
      <w:lvlJc w:val="left"/>
      <w:pPr>
        <w:ind w:left="720" w:hanging="72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70E16"/>
    <w:multiLevelType w:val="hybridMultilevel"/>
    <w:tmpl w:val="75302CCC"/>
    <w:lvl w:ilvl="0" w:tplc="180A8C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3715EF"/>
    <w:multiLevelType w:val="hybridMultilevel"/>
    <w:tmpl w:val="4BB02710"/>
    <w:lvl w:ilvl="0" w:tplc="D09EF0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C34E58"/>
    <w:multiLevelType w:val="hybridMultilevel"/>
    <w:tmpl w:val="E6726420"/>
    <w:lvl w:ilvl="0" w:tplc="A294B8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381D"/>
    <w:rsid w:val="000079AA"/>
    <w:rsid w:val="00036676"/>
    <w:rsid w:val="00071DA6"/>
    <w:rsid w:val="000800F4"/>
    <w:rsid w:val="000B7B5E"/>
    <w:rsid w:val="000E35ED"/>
    <w:rsid w:val="000E4E39"/>
    <w:rsid w:val="000E50AC"/>
    <w:rsid w:val="00104808"/>
    <w:rsid w:val="00104E08"/>
    <w:rsid w:val="00127BD1"/>
    <w:rsid w:val="00142031"/>
    <w:rsid w:val="00143FD6"/>
    <w:rsid w:val="001459F9"/>
    <w:rsid w:val="001462D3"/>
    <w:rsid w:val="00160502"/>
    <w:rsid w:val="00161F2F"/>
    <w:rsid w:val="00164DE6"/>
    <w:rsid w:val="00180822"/>
    <w:rsid w:val="00187177"/>
    <w:rsid w:val="00190D7E"/>
    <w:rsid w:val="001B28B8"/>
    <w:rsid w:val="001E04A8"/>
    <w:rsid w:val="001E5CBE"/>
    <w:rsid w:val="002010CA"/>
    <w:rsid w:val="002050B7"/>
    <w:rsid w:val="00250B44"/>
    <w:rsid w:val="002929E3"/>
    <w:rsid w:val="002C17DF"/>
    <w:rsid w:val="002C4B8A"/>
    <w:rsid w:val="002E5D45"/>
    <w:rsid w:val="002F3C96"/>
    <w:rsid w:val="00320E34"/>
    <w:rsid w:val="00352BB2"/>
    <w:rsid w:val="00360271"/>
    <w:rsid w:val="00383F31"/>
    <w:rsid w:val="003A074E"/>
    <w:rsid w:val="003B740A"/>
    <w:rsid w:val="004062EB"/>
    <w:rsid w:val="0042396E"/>
    <w:rsid w:val="0043414D"/>
    <w:rsid w:val="00461413"/>
    <w:rsid w:val="00477998"/>
    <w:rsid w:val="0048374F"/>
    <w:rsid w:val="004862F4"/>
    <w:rsid w:val="004A3367"/>
    <w:rsid w:val="004A39BE"/>
    <w:rsid w:val="004D4DC4"/>
    <w:rsid w:val="00512A17"/>
    <w:rsid w:val="00536DDE"/>
    <w:rsid w:val="00576549"/>
    <w:rsid w:val="005C4CBA"/>
    <w:rsid w:val="00601E2F"/>
    <w:rsid w:val="006164AA"/>
    <w:rsid w:val="0062044E"/>
    <w:rsid w:val="00627424"/>
    <w:rsid w:val="006310A1"/>
    <w:rsid w:val="006A703E"/>
    <w:rsid w:val="006D73B4"/>
    <w:rsid w:val="0070181D"/>
    <w:rsid w:val="00710548"/>
    <w:rsid w:val="00720E51"/>
    <w:rsid w:val="007232AA"/>
    <w:rsid w:val="00744664"/>
    <w:rsid w:val="00746954"/>
    <w:rsid w:val="00775E01"/>
    <w:rsid w:val="007A3DB9"/>
    <w:rsid w:val="007C032F"/>
    <w:rsid w:val="007E0D0A"/>
    <w:rsid w:val="00826595"/>
    <w:rsid w:val="00843D44"/>
    <w:rsid w:val="00855DCD"/>
    <w:rsid w:val="00870A3A"/>
    <w:rsid w:val="00883084"/>
    <w:rsid w:val="00897937"/>
    <w:rsid w:val="008B28E2"/>
    <w:rsid w:val="008B68B2"/>
    <w:rsid w:val="008C381D"/>
    <w:rsid w:val="008D706E"/>
    <w:rsid w:val="00900613"/>
    <w:rsid w:val="00912098"/>
    <w:rsid w:val="00932FBA"/>
    <w:rsid w:val="00935EFC"/>
    <w:rsid w:val="009629F7"/>
    <w:rsid w:val="00964228"/>
    <w:rsid w:val="00965E3A"/>
    <w:rsid w:val="00991A7B"/>
    <w:rsid w:val="009E73EF"/>
    <w:rsid w:val="009F2C0E"/>
    <w:rsid w:val="009F44E3"/>
    <w:rsid w:val="00A258BF"/>
    <w:rsid w:val="00A271E5"/>
    <w:rsid w:val="00AA0600"/>
    <w:rsid w:val="00AA3B3D"/>
    <w:rsid w:val="00AC0A9E"/>
    <w:rsid w:val="00AC2C07"/>
    <w:rsid w:val="00AC6EAD"/>
    <w:rsid w:val="00B034CD"/>
    <w:rsid w:val="00B12D24"/>
    <w:rsid w:val="00B24812"/>
    <w:rsid w:val="00B31D40"/>
    <w:rsid w:val="00B360EB"/>
    <w:rsid w:val="00B40A38"/>
    <w:rsid w:val="00B534B5"/>
    <w:rsid w:val="00B61755"/>
    <w:rsid w:val="00B757DB"/>
    <w:rsid w:val="00BA4A93"/>
    <w:rsid w:val="00BB3576"/>
    <w:rsid w:val="00BB65CF"/>
    <w:rsid w:val="00BB7322"/>
    <w:rsid w:val="00BC4A57"/>
    <w:rsid w:val="00BD7783"/>
    <w:rsid w:val="00C05600"/>
    <w:rsid w:val="00C379C4"/>
    <w:rsid w:val="00C40165"/>
    <w:rsid w:val="00C478D5"/>
    <w:rsid w:val="00C47BAE"/>
    <w:rsid w:val="00C55DD5"/>
    <w:rsid w:val="00C676E0"/>
    <w:rsid w:val="00C87D26"/>
    <w:rsid w:val="00CE66F1"/>
    <w:rsid w:val="00CF62E6"/>
    <w:rsid w:val="00D02CE3"/>
    <w:rsid w:val="00D06400"/>
    <w:rsid w:val="00D15074"/>
    <w:rsid w:val="00D22B1F"/>
    <w:rsid w:val="00D6653A"/>
    <w:rsid w:val="00D75D30"/>
    <w:rsid w:val="00D93AC5"/>
    <w:rsid w:val="00D967EB"/>
    <w:rsid w:val="00DA4E9B"/>
    <w:rsid w:val="00DE7B51"/>
    <w:rsid w:val="00DF59A7"/>
    <w:rsid w:val="00E31558"/>
    <w:rsid w:val="00E47C1F"/>
    <w:rsid w:val="00E84573"/>
    <w:rsid w:val="00E87C5D"/>
    <w:rsid w:val="00E9493D"/>
    <w:rsid w:val="00EC0E3A"/>
    <w:rsid w:val="00EE22A1"/>
    <w:rsid w:val="00EE4054"/>
    <w:rsid w:val="00EE4EAE"/>
    <w:rsid w:val="00EF5A29"/>
    <w:rsid w:val="00F320B1"/>
    <w:rsid w:val="00F34DBD"/>
    <w:rsid w:val="00F56200"/>
    <w:rsid w:val="00F56F60"/>
    <w:rsid w:val="00F86A4A"/>
    <w:rsid w:val="00FA7357"/>
    <w:rsid w:val="00FC45C8"/>
    <w:rsid w:val="00FC5160"/>
    <w:rsid w:val="00FE0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IN" w:eastAsia="en-US" w:bidi="ta-IN"/>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8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0613"/>
    <w:pPr>
      <w:spacing w:line="240" w:lineRule="auto"/>
    </w:pPr>
  </w:style>
  <w:style w:type="paragraph" w:styleId="Header">
    <w:name w:val="header"/>
    <w:basedOn w:val="Normal"/>
    <w:link w:val="HeaderChar"/>
    <w:uiPriority w:val="99"/>
    <w:semiHidden/>
    <w:unhideWhenUsed/>
    <w:rsid w:val="00B534B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534B5"/>
  </w:style>
  <w:style w:type="paragraph" w:styleId="Footer">
    <w:name w:val="footer"/>
    <w:basedOn w:val="Normal"/>
    <w:link w:val="FooterChar"/>
    <w:uiPriority w:val="99"/>
    <w:unhideWhenUsed/>
    <w:rsid w:val="00B534B5"/>
    <w:pPr>
      <w:tabs>
        <w:tab w:val="center" w:pos="4513"/>
        <w:tab w:val="right" w:pos="9026"/>
      </w:tabs>
      <w:spacing w:line="240" w:lineRule="auto"/>
    </w:pPr>
  </w:style>
  <w:style w:type="character" w:customStyle="1" w:styleId="FooterChar">
    <w:name w:val="Footer Char"/>
    <w:basedOn w:val="DefaultParagraphFont"/>
    <w:link w:val="Footer"/>
    <w:uiPriority w:val="99"/>
    <w:rsid w:val="00B534B5"/>
  </w:style>
  <w:style w:type="paragraph" w:styleId="ListParagraph">
    <w:name w:val="List Paragraph"/>
    <w:basedOn w:val="Normal"/>
    <w:uiPriority w:val="34"/>
    <w:qFormat/>
    <w:rsid w:val="00D66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IN" w:eastAsia="en-US" w:bidi="ta-IN"/>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8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0613"/>
    <w:pPr>
      <w:spacing w:line="240" w:lineRule="auto"/>
    </w:pPr>
  </w:style>
  <w:style w:type="paragraph" w:styleId="Header">
    <w:name w:val="header"/>
    <w:basedOn w:val="Normal"/>
    <w:link w:val="HeaderChar"/>
    <w:uiPriority w:val="99"/>
    <w:semiHidden/>
    <w:unhideWhenUsed/>
    <w:rsid w:val="00B534B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534B5"/>
  </w:style>
  <w:style w:type="paragraph" w:styleId="Footer">
    <w:name w:val="footer"/>
    <w:basedOn w:val="Normal"/>
    <w:link w:val="FooterChar"/>
    <w:uiPriority w:val="99"/>
    <w:unhideWhenUsed/>
    <w:rsid w:val="00B534B5"/>
    <w:pPr>
      <w:tabs>
        <w:tab w:val="center" w:pos="4513"/>
        <w:tab w:val="right" w:pos="9026"/>
      </w:tabs>
      <w:spacing w:line="240" w:lineRule="auto"/>
    </w:pPr>
  </w:style>
  <w:style w:type="character" w:customStyle="1" w:styleId="FooterChar">
    <w:name w:val="Footer Char"/>
    <w:basedOn w:val="DefaultParagraphFont"/>
    <w:link w:val="Footer"/>
    <w:uiPriority w:val="99"/>
    <w:rsid w:val="00B534B5"/>
  </w:style>
  <w:style w:type="paragraph" w:styleId="ListParagraph">
    <w:name w:val="List Paragraph"/>
    <w:basedOn w:val="Normal"/>
    <w:uiPriority w:val="34"/>
    <w:qFormat/>
    <w:rsid w:val="00D665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10</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WINDPRO</cp:lastModifiedBy>
  <cp:revision>44</cp:revision>
  <dcterms:created xsi:type="dcterms:W3CDTF">2018-03-14T06:43:00Z</dcterms:created>
  <dcterms:modified xsi:type="dcterms:W3CDTF">2018-03-16T05:43:00Z</dcterms:modified>
</cp:coreProperties>
</file>